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65B4">
      <w:pPr>
        <w:spacing w:line="620" w:lineRule="exact"/>
        <w:rPr>
          <w:sz w:val="32"/>
          <w:szCs w:val="32"/>
        </w:rPr>
      </w:pPr>
    </w:p>
    <w:p w14:paraId="2F42549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方正小标宋_GBK" w:cs="方正小标宋_GBK"/>
          <w:bCs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Cs w:val="44"/>
        </w:rPr>
        <w:t>市人</w:t>
      </w:r>
      <w:r>
        <w:rPr>
          <w:rFonts w:hint="eastAsia" w:ascii="Times New Roman" w:hAnsi="Times New Roman" w:eastAsia="方正小标宋_GBK" w:cs="方正小标宋_GBK"/>
          <w:bCs/>
          <w:szCs w:val="44"/>
          <w:lang w:eastAsia="zh-CN"/>
        </w:rPr>
        <w:t>社</w:t>
      </w:r>
      <w:r>
        <w:rPr>
          <w:rFonts w:hint="eastAsia" w:ascii="Times New Roman" w:hAnsi="Times New Roman" w:eastAsia="方正小标宋_GBK" w:cs="方正小标宋_GBK"/>
          <w:bCs/>
          <w:szCs w:val="44"/>
        </w:rPr>
        <w:t>局关于印发</w:t>
      </w:r>
      <w:r>
        <w:rPr>
          <w:rFonts w:hint="eastAsia" w:ascii="Times New Roman" w:hAnsi="Times New Roman" w:eastAsia="方正小标宋_GBK" w:cs="方正小标宋_GBK"/>
          <w:bCs/>
          <w:szCs w:val="44"/>
          <w:lang w:eastAsia="zh-CN"/>
        </w:rPr>
        <w:t>《</w:t>
      </w:r>
      <w:r>
        <w:rPr>
          <w:rFonts w:hint="eastAsia" w:ascii="Times New Roman" w:hAnsi="Times New Roman" w:eastAsia="方正小标宋_GBK" w:cs="方正小标宋_GBK"/>
          <w:bCs/>
          <w:szCs w:val="44"/>
        </w:rPr>
        <w:t>天津市承</w:t>
      </w:r>
      <w:r>
        <w:rPr>
          <w:rFonts w:hint="eastAsia" w:ascii="Times New Roman" w:hAnsi="Times New Roman" w:eastAsia="方正小标宋_GBK" w:cs="方正小标宋_GBK"/>
          <w:bCs/>
          <w:szCs w:val="44"/>
          <w:lang w:eastAsia="zh-CN"/>
        </w:rPr>
        <w:t>接</w:t>
      </w:r>
      <w:r>
        <w:rPr>
          <w:rFonts w:hint="eastAsia" w:ascii="Times New Roman" w:hAnsi="Times New Roman" w:eastAsia="方正小标宋_GBK" w:cs="方正小标宋_GBK"/>
          <w:bCs/>
          <w:szCs w:val="44"/>
        </w:rPr>
        <w:t>政府补贴</w:t>
      </w:r>
    </w:p>
    <w:p w14:paraId="2C8F01BE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文星简小标宋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Cs w:val="44"/>
        </w:rPr>
        <w:t>职业培训</w:t>
      </w:r>
      <w:r>
        <w:rPr>
          <w:rFonts w:hint="eastAsia" w:ascii="Times New Roman" w:hAnsi="Times New Roman" w:eastAsia="方正小标宋_GBK" w:cs="方正小标宋_GBK"/>
          <w:bCs/>
          <w:szCs w:val="44"/>
          <w:lang w:eastAsia="zh-CN"/>
        </w:rPr>
        <w:t>机构</w:t>
      </w:r>
      <w:r>
        <w:rPr>
          <w:rFonts w:hint="eastAsia" w:ascii="Times New Roman" w:hAnsi="Times New Roman" w:eastAsia="方正小标宋_GBK" w:cs="方正小标宋_GBK"/>
          <w:bCs/>
          <w:szCs w:val="44"/>
        </w:rPr>
        <w:t>协议管理办法</w:t>
      </w:r>
      <w:r>
        <w:rPr>
          <w:rFonts w:hint="eastAsia" w:ascii="Times New Roman" w:hAnsi="Times New Roman" w:eastAsia="方正小标宋_GBK" w:cs="方正小标宋_GBK"/>
          <w:bCs/>
          <w:szCs w:val="44"/>
          <w:lang w:eastAsia="zh-CN"/>
        </w:rPr>
        <w:t>》</w:t>
      </w:r>
      <w:r>
        <w:rPr>
          <w:rFonts w:hint="eastAsia" w:ascii="Times New Roman" w:hAnsi="Times New Roman" w:eastAsia="方正小标宋_GBK" w:cs="方正小标宋_GBK"/>
          <w:bCs/>
          <w:szCs w:val="44"/>
        </w:rPr>
        <w:t>的通知</w:t>
      </w:r>
    </w:p>
    <w:p w14:paraId="2B3733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/>
        </w:rPr>
      </w:pPr>
    </w:p>
    <w:p w14:paraId="1A78B1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各区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z w:val="32"/>
        </w:rPr>
        <w:t>，有关单位：</w:t>
      </w:r>
    </w:p>
    <w:p w14:paraId="458BC2A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现将《天津市承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接</w:t>
      </w:r>
      <w:r>
        <w:rPr>
          <w:rFonts w:hint="eastAsia" w:ascii="Times New Roman" w:hAnsi="Times New Roman" w:eastAsia="仿宋_GB2312" w:cs="仿宋_GB2312"/>
          <w:sz w:val="32"/>
        </w:rPr>
        <w:t>政府补贴职业培训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机构</w:t>
      </w:r>
      <w:r>
        <w:rPr>
          <w:rFonts w:hint="eastAsia" w:ascii="Times New Roman" w:hAnsi="Times New Roman" w:eastAsia="仿宋_GB2312" w:cs="仿宋_GB2312"/>
          <w:sz w:val="32"/>
        </w:rPr>
        <w:t>协议管理办法》印发给你们，请遵照执行。</w:t>
      </w:r>
    </w:p>
    <w:p w14:paraId="3963305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576D70E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0EAFB1F7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3A6280D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 xml:space="preserve">                          20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2</w:t>
      </w:r>
      <w:r>
        <w:rPr>
          <w:rFonts w:hint="eastAsia" w:eastAsia="仿宋_GB2312" w:cs="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</w:rPr>
        <w:t>年</w:t>
      </w:r>
      <w:r>
        <w:rPr>
          <w:rFonts w:hint="default" w:eastAsia="仿宋_GB2312" w:cs="仿宋_GB2312"/>
          <w:sz w:val="32"/>
          <w:lang w:val="en" w:eastAsia="zh-CN"/>
        </w:rPr>
        <w:t>6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hint="default" w:eastAsia="仿宋_GB2312" w:cs="仿宋_GB2312"/>
          <w:sz w:val="32"/>
          <w:lang w:val="en" w:eastAsia="zh-CN"/>
        </w:rPr>
        <w:t>3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0365E1EA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（此件主动公开）</w:t>
      </w:r>
    </w:p>
    <w:p w14:paraId="54DB22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1C795FFC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</w:rPr>
        <w:t>天津市承</w:t>
      </w:r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  <w:lang w:eastAsia="zh-CN"/>
        </w:rPr>
        <w:t>接</w:t>
      </w:r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</w:rPr>
        <w:t>政府补贴职业培训</w:t>
      </w:r>
    </w:p>
    <w:p w14:paraId="2A3FD3B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  <w:lang w:eastAsia="zh-CN"/>
        </w:rPr>
        <w:t>机构</w:t>
      </w:r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</w:rPr>
        <w:t>协议管理办法</w:t>
      </w:r>
    </w:p>
    <w:p w14:paraId="355054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仿宋"/>
          <w:color w:val="auto"/>
          <w:sz w:val="32"/>
          <w:szCs w:val="32"/>
        </w:rPr>
      </w:pPr>
    </w:p>
    <w:p w14:paraId="49C3933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 xml:space="preserve">第一条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 xml:space="preserve"> 为加强和规范政府补贴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职业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培训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管理，根据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《天津市职业技能培训规定》（津政令第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32号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《市人社局市财政局关于印发〈天津市职业技能培训补贴实施办法〉的通知》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津人社局发〔20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〕2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号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、《市人社局关于印发〈天津市职业技能培训监督管理办法〉的通知》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津人社局发〔20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号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等有关规定，制定本办法。</w:t>
      </w:r>
    </w:p>
    <w:p w14:paraId="1202646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第二条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对承接政府补贴职业培训项目的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职业院校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（含技工院校，下同）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、公共实训基地、企业培训中心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企业公共实训基地、民办职业培训机构（以下统称培训机构）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，实行协议管理。</w:t>
      </w:r>
    </w:p>
    <w:p w14:paraId="6060A93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第三条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市人社局负责培训机构协议管理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政策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制定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、统筹协调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及监督指导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市就业服务中心负责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具体组织实施，并对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各区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实施情况进行监督检查。</w:t>
      </w:r>
    </w:p>
    <w:p w14:paraId="29A4818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区人社局负责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与本行政区域内具备条件的培训机构签订协议，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也可根据需要与行政区域外具备条件的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1所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职业院校签订协议，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并依据有关规定和协议约定对协议履行情况进行监督管理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</w:t>
      </w:r>
    </w:p>
    <w:p w14:paraId="7CDE3D7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第四条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依法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设立并同时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具备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下列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的培训机构，可以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申请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承接政府补贴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职业培训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：</w:t>
      </w:r>
    </w:p>
    <w:p w14:paraId="7919276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申请的政府补贴职业培训项目符合相关部门批准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职业（工种）和技能等级范围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；</w:t>
      </w:r>
    </w:p>
    <w:p w14:paraId="26C3C5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（二）遵守职业培训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法律法规和相关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规定，近一年内未因违法违规行为受到行政处罚；</w:t>
      </w:r>
    </w:p>
    <w:p w14:paraId="7F83561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（三）近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年内未因违反政府补贴职业培训相关规定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受到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解除协议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处理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；</w:t>
      </w:r>
    </w:p>
    <w:p w14:paraId="6E0FD56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具备承接政府补贴职业培训项目要求的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管理制度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培训场地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设施设备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、师资队伍等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；</w:t>
      </w:r>
    </w:p>
    <w:p w14:paraId="24A4951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民办职业培训机构上年度培训质量评估结果在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B级以上；</w:t>
      </w:r>
    </w:p>
    <w:p w14:paraId="3C3A4FC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法律法规规定的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其他条件。</w:t>
      </w:r>
    </w:p>
    <w:p w14:paraId="63FB0B3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第五条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培训机构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承接政府补贴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职业培训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应当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向所在区人社局提出申请，并提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以下材料：</w:t>
      </w:r>
    </w:p>
    <w:p w14:paraId="63D1852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（一）办学许可证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营业执照复印件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或主干专业备案表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；</w:t>
      </w:r>
    </w:p>
    <w:p w14:paraId="2568208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培训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项目目录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；</w:t>
      </w:r>
    </w:p>
    <w:p w14:paraId="1EBE37F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相关管理制度；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626719A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设施设备清单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；</w:t>
      </w:r>
    </w:p>
    <w:p w14:paraId="6B1F878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培训教师花名册；</w:t>
      </w:r>
    </w:p>
    <w:p w14:paraId="791B4D0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（六）房产证明或房屋租赁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</w:rPr>
        <w:t>协议复印件、消防验收意见书（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/>
        </w:rPr>
        <w:t>独立建筑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</w:rPr>
        <w:t>500平米以上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；</w:t>
      </w:r>
    </w:p>
    <w:p w14:paraId="262785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（七）人社部门要求提供的其他材料。</w:t>
      </w:r>
    </w:p>
    <w:p w14:paraId="47655C4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第六条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区人社局收到培训机构申请后，应在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5个工作日内对提交材料进行书面审核；书面审核通过的，在15个工作日内进行现场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勘验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勘验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符合条件的，与其签订《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承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政府补贴职业培训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项目协议书》（以下简称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协议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，协议参考文本见附件），并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将相关信息录入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天津市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职业培训管理信息系统。</w:t>
      </w:r>
    </w:p>
    <w:p w14:paraId="6D3DE99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条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　协议期一般为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协议期满前60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内，培训机构可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以提出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续约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申请，经区人社局审核符合条件的，重新签订协议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</w:t>
      </w:r>
    </w:p>
    <w:p w14:paraId="0C0C1EA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条</w:t>
      </w:r>
      <w:r>
        <w:rPr>
          <w:rFonts w:hint="default" w:eastAsia="黑体" w:cs="黑体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协议应包括以下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主要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内容：</w:t>
      </w:r>
    </w:p>
    <w:p w14:paraId="7C3561E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协议事项；</w:t>
      </w:r>
    </w:p>
    <w:p w14:paraId="6B0C76A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协议期限；</w:t>
      </w:r>
    </w:p>
    <w:p w14:paraId="76AD4FF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双方的权利和义务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；</w:t>
      </w:r>
    </w:p>
    <w:p w14:paraId="573C1AD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）违约责任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 w14:paraId="43354CB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双方约定的其他事项。</w:t>
      </w:r>
    </w:p>
    <w:p w14:paraId="28638B8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区人社局应加强对承接政府补贴职业培训项目培训机构的日常管理、抽查检查，对发现的违反相关法律法规行为及时进行处理；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积极提供政策咨询、工作指导等服务，并按照有关规定及时审核、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拨付补贴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资金。</w:t>
      </w:r>
    </w:p>
    <w:p w14:paraId="622022D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培训机构应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严格履行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协议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，主动接受区人社局监督管理和工作指导，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严格按照审核批准的培训计划组织实施培训，确保培训质量</w:t>
      </w:r>
      <w:r>
        <w:rPr>
          <w:rFonts w:hint="eastAsia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；在规定时间内提供班期结课材料，申报培训补贴。</w:t>
      </w:r>
    </w:p>
    <w:p w14:paraId="1D01A73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320" w:firstLineChars="100"/>
        <w:jc w:val="both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第十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一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条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训机构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在协议履行期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间，出现违反职业培训法律法规及相关规定行为的，按照相关规定进行处理。同时，区人社局根据具体情形暂缓拨付补贴资金</w:t>
      </w:r>
      <w:r>
        <w:rPr>
          <w:rFonts w:hint="eastAsia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，按规定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不予拨付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或追回</w:t>
      </w:r>
      <w:r>
        <w:rPr>
          <w:rFonts w:hint="eastAsia" w:eastAsia="仿宋_GB2312" w:cs="仿宋_GB2312"/>
          <w:color w:val="auto"/>
          <w:spacing w:val="0"/>
          <w:kern w:val="0"/>
          <w:sz w:val="32"/>
          <w:szCs w:val="32"/>
          <w:lang w:eastAsia="zh-CN"/>
        </w:rPr>
        <w:t>已拨付的补贴资金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。</w:t>
      </w:r>
    </w:p>
    <w:p w14:paraId="23B73A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第十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二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条　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协议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双方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经协商一致，可以按照有关规定变更、终止协议。</w:t>
      </w:r>
    </w:p>
    <w:p w14:paraId="407803A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第十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三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条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培训机构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下列情形之一的，区人社局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应当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单方面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解除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协议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：</w:t>
      </w:r>
    </w:p>
    <w:p w14:paraId="0601A88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（一）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因违反职业培训相关法律法规受到行政处罚的；</w:t>
      </w:r>
    </w:p>
    <w:p w14:paraId="427B560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培训场地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设施设备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、师资队伍等与签订协议时发生重大变化，不能满足相关培训要求的；</w:t>
      </w:r>
    </w:p>
    <w:p w14:paraId="3F0EA24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（三）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在培训过程中弄虚作假骗取补贴资金的；</w:t>
      </w:r>
    </w:p>
    <w:p w14:paraId="146120A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发生重大安全生产事故，造成严重社会影响的；</w:t>
      </w:r>
    </w:p>
    <w:p w14:paraId="4503B90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民办职业培训机构上年度培训质量评估结果在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C级及以下的；</w:t>
      </w:r>
    </w:p>
    <w:p w14:paraId="5C275C6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（六）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应当解除协议的其他情形。</w:t>
      </w:r>
    </w:p>
    <w:p w14:paraId="7512774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条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　协议终止或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被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解除的，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培训机构不得申报新的政府补贴职业培训项目，对于已开展的政府补贴职业培训项目，应在区人社局指导下，做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好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后续工作。</w:t>
      </w:r>
    </w:p>
    <w:p w14:paraId="5A50AE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第十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本办法自202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日起施行，有效期至20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日。</w:t>
      </w:r>
    </w:p>
    <w:p w14:paraId="0B8048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4E3685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附件：承接政府补贴职业培训项目协议书</w:t>
      </w:r>
    </w:p>
    <w:p w14:paraId="672873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right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br w:type="page"/>
      </w:r>
    </w:p>
    <w:p w14:paraId="48A592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</w:p>
    <w:p w14:paraId="730B65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Times New Roman" w:hAnsi="Times New Roman" w:eastAsia="仿宋_GB2312"/>
          <w:b/>
          <w:color w:val="auto"/>
          <w:spacing w:val="-10"/>
          <w:sz w:val="24"/>
        </w:rPr>
      </w:pPr>
      <w:r>
        <w:rPr>
          <w:rFonts w:hint="eastAsia" w:ascii="Times New Roman" w:hAnsi="Times New Roman" w:eastAsia="仿宋_GB2312"/>
          <w:color w:val="auto"/>
          <w:spacing w:val="-10"/>
          <w:sz w:val="24"/>
        </w:rPr>
        <w:t>编号：</w:t>
      </w:r>
      <w:r>
        <w:rPr>
          <w:rFonts w:hint="eastAsia" w:ascii="Times New Roman" w:hAnsi="Times New Roman" w:eastAsia="仿宋_GB2312" w:cs="宋体-18030"/>
          <w:color w:val="auto"/>
          <w:sz w:val="24"/>
        </w:rPr>
        <w:t>______________</w:t>
      </w:r>
    </w:p>
    <w:p w14:paraId="5EDD8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Times New Roman" w:hAnsi="Times New Roman" w:eastAsia="仿宋_GB2312"/>
          <w:color w:val="auto"/>
          <w:spacing w:val="-10"/>
          <w:sz w:val="24"/>
        </w:rPr>
      </w:pPr>
    </w:p>
    <w:p w14:paraId="419B2EA4">
      <w:pPr>
        <w:keepNext w:val="0"/>
        <w:keepLines w:val="0"/>
        <w:pageBreakBefore w:val="0"/>
        <w:tabs>
          <w:tab w:val="center" w:pos="4365"/>
        </w:tabs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黑体"/>
          <w:color w:val="auto"/>
          <w:sz w:val="44"/>
          <w:szCs w:val="44"/>
        </w:rPr>
        <w:t>承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接</w:t>
      </w:r>
      <w:r>
        <w:rPr>
          <w:rFonts w:hint="eastAsia" w:ascii="Times New Roman" w:hAnsi="Times New Roman" w:eastAsia="黑体"/>
          <w:color w:val="auto"/>
          <w:sz w:val="44"/>
          <w:szCs w:val="44"/>
        </w:rPr>
        <w:t>政府补贴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职业</w:t>
      </w:r>
      <w:r>
        <w:rPr>
          <w:rFonts w:hint="eastAsia" w:ascii="Times New Roman" w:hAnsi="Times New Roman" w:eastAsia="黑体"/>
          <w:color w:val="auto"/>
          <w:sz w:val="44"/>
          <w:szCs w:val="44"/>
        </w:rPr>
        <w:t>培训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黑体"/>
          <w:color w:val="auto"/>
          <w:sz w:val="44"/>
          <w:szCs w:val="44"/>
        </w:rPr>
        <w:t>协议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书</w:t>
      </w:r>
    </w:p>
    <w:p w14:paraId="723B0DEA">
      <w:pPr>
        <w:keepNext w:val="0"/>
        <w:keepLines w:val="0"/>
        <w:pageBreakBefore w:val="0"/>
        <w:tabs>
          <w:tab w:val="center" w:pos="4365"/>
        </w:tabs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Times New Roman" w:hAnsi="Times New Roman" w:eastAsia="楷体_GB2312" w:cs="楷体_GB2312"/>
          <w:color w:val="auto"/>
          <w:sz w:val="36"/>
          <w:szCs w:val="36"/>
        </w:rPr>
      </w:pPr>
      <w:r>
        <w:rPr>
          <w:rFonts w:hint="eastAsia" w:ascii="Times New Roman" w:hAnsi="Times New Roman" w:eastAsia="楷体_GB2312" w:cs="楷体_GB2312"/>
          <w:color w:val="auto"/>
          <w:sz w:val="36"/>
          <w:szCs w:val="36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lang w:eastAsia="zh-CN"/>
        </w:rPr>
        <w:t>参考文本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</w:rPr>
        <w:t>）</w:t>
      </w:r>
    </w:p>
    <w:p w14:paraId="01E948F3">
      <w:pPr>
        <w:keepNext w:val="0"/>
        <w:keepLines w:val="0"/>
        <w:pageBreakBefore w:val="0"/>
        <w:tabs>
          <w:tab w:val="center" w:pos="4365"/>
        </w:tabs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Times New Roman" w:hAnsi="Times New Roman" w:eastAsia="黑体"/>
          <w:b/>
          <w:bCs/>
          <w:color w:val="auto"/>
          <w:sz w:val="44"/>
          <w:szCs w:val="44"/>
        </w:rPr>
      </w:pPr>
    </w:p>
    <w:p w14:paraId="79FFE0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甲方：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（区人社局）</w:t>
      </w:r>
    </w:p>
    <w:p w14:paraId="70D8E1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乙方：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（培训机构）</w:t>
      </w:r>
    </w:p>
    <w:p w14:paraId="5F1D04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</w:p>
    <w:p w14:paraId="1F0063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为贯彻落实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/>
        </w:rPr>
        <w:t>职业技能培训法律法规及相关规定，切实做好政府补贴职业培训项目的组织实施和监督管理工作，经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双方平等协商，签订本协议。</w:t>
      </w:r>
    </w:p>
    <w:p w14:paraId="2BD0BE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宋体-18030"/>
          <w:color w:val="000000"/>
          <w:sz w:val="28"/>
          <w:szCs w:val="28"/>
          <w:lang w:eastAsia="zh-CN"/>
        </w:rPr>
        <w:t>协议事项</w:t>
      </w:r>
    </w:p>
    <w:p w14:paraId="0A26FA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  <w:t>经乙方申请，</w:t>
      </w:r>
      <w:r>
        <w:rPr>
          <w:rFonts w:hint="eastAsia" w:ascii="Times New Roman" w:hAnsi="Times New Roman" w:eastAsia="仿宋_GB2312" w:cs="宋体-18030"/>
          <w:color w:val="000000"/>
          <w:sz w:val="28"/>
          <w:szCs w:val="28"/>
        </w:rPr>
        <w:t>甲方</w:t>
      </w: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  <w:t>审核同意乙方在相关部门批准职业（工种）和技能等级范围内，按照相关规定承接政府补贴职业培训项目。乙方承诺按照职业技能培训相关规定，在甲方的业务指导和监督管理下，组织开展政府补贴职业培训项目。</w:t>
      </w:r>
    </w:p>
    <w:p w14:paraId="2C8BBE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二、协议期限</w:t>
      </w:r>
    </w:p>
    <w:p w14:paraId="4B0FC4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宋体-1803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  <w:t>自本协议生效之日起</w:t>
      </w: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val="en-US" w:eastAsia="zh-CN"/>
        </w:rPr>
        <w:t>2年。</w:t>
      </w:r>
    </w:p>
    <w:p w14:paraId="5D3E96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三、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甲方的权利</w:t>
      </w:r>
    </w:p>
    <w:p w14:paraId="19E6CF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0" w:firstLineChars="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1、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承接的政府补贴职业培训项目，进行开班审核、日常管理和业务指导；</w:t>
      </w:r>
    </w:p>
    <w:p w14:paraId="460C700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承接的政府补贴职业培训项目，进行抽查检查和培训效果评估；</w:t>
      </w:r>
    </w:p>
    <w:p w14:paraId="1B9F1B3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承接的政府补贴职业培训项目实施过程中发现的问题进行查核，并依据有关规定进行处理。</w:t>
      </w:r>
    </w:p>
    <w:p w14:paraId="517D42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0"/>
        <w:rPr>
          <w:rFonts w:hint="default" w:ascii="Times New Roman" w:hAnsi="Times New Roman" w:eastAsia="仿宋_GB2312" w:cs="宋体-1803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甲方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的义务</w:t>
      </w:r>
    </w:p>
    <w:p w14:paraId="18D00B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与乙方签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订本协议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后，向社会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发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布乙方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可承接的政府补贴职业培训项目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相关信息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；</w:t>
      </w:r>
    </w:p>
    <w:p w14:paraId="0D88591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2、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开展政府补贴职业培训项目提供政策咨询、工作指导，帮助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协调解决培训中出现的相关问题；</w:t>
      </w:r>
    </w:p>
    <w:p w14:paraId="1B3C75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3、受理、审核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提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交的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政府补贴职业培训项目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补贴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资金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申请，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符合条件的，按照相关规定及时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拨付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补贴资金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64B33D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、乙方的权利</w:t>
      </w:r>
    </w:p>
    <w:p w14:paraId="5275C0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1、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按照相关部门批准职业（工种）和技能等级，申请承接政府补贴职业培训项目；</w:t>
      </w:r>
    </w:p>
    <w:p w14:paraId="2059A2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val="en-US" w:eastAsia="zh-CN"/>
        </w:rPr>
        <w:t>2、对承接的政府补贴职业培训项目，按照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国家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职业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技能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标准和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本市相关规定，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自主开展职业技能培训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；</w:t>
      </w:r>
    </w:p>
    <w:p w14:paraId="26E802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3、完成政府补贴职业培训项目并达到相关审核标准的，享受相应补贴资金。</w:t>
      </w:r>
    </w:p>
    <w:p w14:paraId="7CBBC0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Times New Roman" w:hAnsi="Times New Roman" w:eastAsia="黑体" w:cs="宋体-18030"/>
          <w:color w:val="auto"/>
          <w:spacing w:val="0"/>
          <w:sz w:val="28"/>
          <w:szCs w:val="28"/>
        </w:rPr>
        <w:t>乙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方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的义务</w:t>
      </w:r>
    </w:p>
    <w:p w14:paraId="154478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对承接的政府补贴职业培训项目，严格按照国家职业技能标准、甲方审核批准的培训计划组织实施培训，不得擅自调整培训计划、调换师资、变更培训场地和设施设备；</w:t>
      </w:r>
      <w:r>
        <w:rPr>
          <w:rFonts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</w:t>
      </w:r>
    </w:p>
    <w:p w14:paraId="05D0B2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对承接的政府补贴职业培训项目，严格按照相关规定对报名参加培训人员进行身份、技能等级等资格条件审核；</w:t>
      </w:r>
    </w:p>
    <w:p w14:paraId="333CC6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default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对参加政府补贴职业培训项目人员，严格进行考勤管理、教学管理和考核评价；</w:t>
      </w:r>
    </w:p>
    <w:p w14:paraId="2D62FE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主动接受甲方的业务指导、日常管理和监督检查，并如实提供相关材料，对甲方指出的问题积极进行整改；</w:t>
      </w:r>
    </w:p>
    <w:p w14:paraId="48F8F3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spacing w:val="-4"/>
          <w:sz w:val="28"/>
          <w:szCs w:val="28"/>
        </w:rPr>
      </w:pPr>
      <w:r>
        <w:rPr>
          <w:rFonts w:ascii="Times New Roman" w:hAnsi="Times New Roman" w:eastAsia="仿宋_GB2312" w:cs="宋体-18030"/>
          <w:spacing w:val="-4"/>
          <w:sz w:val="28"/>
          <w:szCs w:val="28"/>
        </w:rPr>
        <w:t>5</w:t>
      </w:r>
      <w:r>
        <w:rPr>
          <w:rFonts w:hint="eastAsia" w:ascii="Times New Roman" w:hAnsi="Times New Roman" w:eastAsia="仿宋_GB2312" w:cs="宋体-18030"/>
          <w:spacing w:val="-4"/>
          <w:sz w:val="28"/>
          <w:szCs w:val="28"/>
        </w:rPr>
        <w:t>、遵守《天津市承接政府补贴职业培训</w:t>
      </w:r>
      <w:r>
        <w:rPr>
          <w:rFonts w:hint="eastAsia" w:ascii="Times New Roman" w:hAnsi="Times New Roman" w:eastAsia="仿宋_GB2312" w:cs="宋体-18030"/>
          <w:spacing w:val="-4"/>
          <w:sz w:val="28"/>
          <w:szCs w:val="28"/>
          <w:lang w:eastAsia="zh-CN"/>
        </w:rPr>
        <w:t>机构</w:t>
      </w:r>
      <w:r>
        <w:rPr>
          <w:rFonts w:hint="eastAsia" w:ascii="Times New Roman" w:hAnsi="Times New Roman" w:eastAsia="仿宋_GB2312" w:cs="宋体-18030"/>
          <w:spacing w:val="-4"/>
          <w:sz w:val="28"/>
          <w:szCs w:val="28"/>
        </w:rPr>
        <w:t>协议管理办法》等规定。</w:t>
      </w:r>
    </w:p>
    <w:p w14:paraId="50D93C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七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、违约责任</w:t>
      </w:r>
    </w:p>
    <w:p w14:paraId="021D3E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1、在履行本协议期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间，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出现违反职业培训法律法规及相关规定行为的，按照相关规定进行处理。同时，甲方可根据具体情形暂缓拨付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、不予拨付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全部或部分补贴资金，对已拨付的补贴资金全部或部分予以追回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41ED10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2、乙方在本协议履行期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间，有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下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列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情形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之一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的，甲方可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以随时单方面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解除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协议：</w:t>
      </w:r>
    </w:p>
    <w:p w14:paraId="65620C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因违反职业培训相关法律法规受到行政处罚的；</w:t>
      </w:r>
    </w:p>
    <w:p w14:paraId="185BD5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）培训场地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设施设备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、师资队伍等与签订本协议时发生重大变化，不能满足相关培训要求的；</w:t>
      </w:r>
    </w:p>
    <w:p w14:paraId="2EDEBC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在培训过程中弄虚作假骗取补贴资金的；</w:t>
      </w:r>
    </w:p>
    <w:p w14:paraId="1C18F8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发生重大安全生产事故，造成严重社会影响的；</w:t>
      </w:r>
    </w:p>
    <w:p w14:paraId="7D188F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民办职业培训机构上年度培训质量评估结果为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C级及以下的；</w:t>
      </w:r>
    </w:p>
    <w:p w14:paraId="29FF85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（6）应当解除本协议的其他情形。</w:t>
      </w:r>
    </w:p>
    <w:p w14:paraId="28619B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被解除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协议的，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应在甲方指导下妥善做好相关后续工作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7606BA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八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、其他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事项</w:t>
      </w:r>
    </w:p>
    <w:p w14:paraId="6BF83B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1、甲乙双方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经协商一致，可以按照有关规定变更、解除或终止本协议。</w:t>
      </w:r>
    </w:p>
    <w:p w14:paraId="5BE969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因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本市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政府补贴职业培训项目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调整，乙方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承接的全部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培训项目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未纳入补贴范围的，本协议自动终止。</w:t>
      </w:r>
    </w:p>
    <w:p w14:paraId="3408BF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3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、甲乙双方就其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他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未尽事宜订立以下补充条款：</w:t>
      </w:r>
    </w:p>
    <w:p w14:paraId="7A7D34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jc w:val="lef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（1）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；</w:t>
      </w:r>
    </w:p>
    <w:p w14:paraId="5F2449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jc w:val="lef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（2）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；</w:t>
      </w:r>
    </w:p>
    <w:p w14:paraId="09398B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jc w:val="lef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（3）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。</w:t>
      </w:r>
    </w:p>
    <w:p w14:paraId="3B6D13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、本协议附件包括：乙方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《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补贴培训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目录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》、《设施设备清单》、《教师花名册》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附件作为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协议的组成部分，与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协议具有同等效力。</w:t>
      </w:r>
    </w:p>
    <w:p w14:paraId="7B7EEE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5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、在履行本协议过程中发生争议，甲乙双方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应当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协商解决，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经协商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未达成一致的，可向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甲方所在地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人民法院提起诉讼。</w:t>
      </w:r>
    </w:p>
    <w:p w14:paraId="636469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6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、本协议自甲乙双方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盖章并经法定代表人或负责人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签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字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之日起生效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。本协议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一式四份，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各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执二份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，具有同等法律效力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4D2F50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</w:p>
    <w:p w14:paraId="3FF3E1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</w:p>
    <w:p w14:paraId="5CD1BA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甲方：（盖章）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 乙方：（盖章）</w:t>
      </w:r>
    </w:p>
    <w:p w14:paraId="630670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法定代表人：（签字）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法定代表人：（签字）</w:t>
      </w:r>
    </w:p>
    <w:p w14:paraId="44FA93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联系人：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联系人：</w:t>
      </w:r>
    </w:p>
    <w:p w14:paraId="083AB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签订日期：   年  月 </w:t>
      </w:r>
      <w:r>
        <w:rPr>
          <w:rFonts w:hint="eastAsia" w:eastAsia="仿宋_GB2312" w:cs="宋体-18030"/>
          <w:color w:val="auto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日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签订日期：   年  月  日</w:t>
      </w:r>
    </w:p>
    <w:p w14:paraId="03C89392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/>
        </w:rPr>
      </w:pPr>
    </w:p>
    <w:p w14:paraId="6471D2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协议的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44F50E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仿宋_GB2312" w:cs="Times New Roman"/>
          <w:b/>
          <w:color w:val="auto"/>
          <w:spacing w:val="8"/>
          <w:sz w:val="32"/>
          <w:szCs w:val="32"/>
          <w:shd w:val="clear" w:color="auto" w:fill="FFFFFF"/>
        </w:rPr>
      </w:pPr>
    </w:p>
    <w:p w14:paraId="2A583B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eastAsia="zh-CN"/>
        </w:rPr>
        <w:t>补贴培训</w:t>
      </w: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项目</w:t>
      </w: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eastAsia="zh-CN"/>
        </w:rPr>
        <w:t>目录</w:t>
      </w:r>
    </w:p>
    <w:p w14:paraId="3F95EA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名称：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Times New Roman" w:hAnsi="Times New Roman" w:eastAsia="仿宋"/>
          <w:color w:val="auto"/>
          <w:sz w:val="28"/>
          <w:szCs w:val="28"/>
          <w:u w:val="single"/>
        </w:rPr>
        <w:t xml:space="preserve">        </w:t>
      </w:r>
    </w:p>
    <w:p w14:paraId="0BDAA5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地址：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Times New Roman" w:hAnsi="Times New Roman" w:eastAsia="仿宋"/>
          <w:color w:val="auto"/>
          <w:sz w:val="28"/>
          <w:szCs w:val="28"/>
          <w:u w:val="single"/>
        </w:rPr>
        <w:t xml:space="preserve">        </w:t>
      </w:r>
    </w:p>
    <w:p w14:paraId="45876A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Times New Roman" w:hAnsi="Times New Roman" w:eastAsia="仿宋"/>
          <w:color w:val="auto"/>
          <w:sz w:val="28"/>
          <w:szCs w:val="28"/>
          <w:u w:val="single"/>
        </w:rPr>
        <w:t xml:space="preserve">        </w:t>
      </w:r>
    </w:p>
    <w:p w14:paraId="55C575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负责人：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"/>
          <w:color w:val="auto"/>
          <w:sz w:val="28"/>
          <w:szCs w:val="28"/>
        </w:rPr>
        <w:t>办公电话：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"/>
          <w:color w:val="auto"/>
          <w:sz w:val="28"/>
          <w:szCs w:val="28"/>
        </w:rPr>
        <w:t>手机：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</w:t>
      </w:r>
    </w:p>
    <w:p w14:paraId="4EB7DC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联系人：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"/>
          <w:color w:val="auto"/>
          <w:sz w:val="28"/>
          <w:szCs w:val="28"/>
        </w:rPr>
        <w:t>办公电话：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"/>
          <w:color w:val="auto"/>
          <w:sz w:val="28"/>
          <w:szCs w:val="28"/>
        </w:rPr>
        <w:t>手机：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</w:t>
      </w:r>
    </w:p>
    <w:p w14:paraId="73574D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仿宋"/>
          <w:b/>
          <w:color w:val="auto"/>
          <w:sz w:val="28"/>
          <w:szCs w:val="28"/>
        </w:rPr>
      </w:pPr>
    </w:p>
    <w:tbl>
      <w:tblPr>
        <w:tblStyle w:val="8"/>
        <w:tblW w:w="84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701"/>
        <w:gridCol w:w="1134"/>
        <w:gridCol w:w="1134"/>
        <w:gridCol w:w="1560"/>
      </w:tblGrid>
      <w:tr w14:paraId="7793F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4B1C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7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职业名称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8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职业编码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E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最高  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42C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同期培训规模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70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备注</w:t>
            </w:r>
          </w:p>
        </w:tc>
      </w:tr>
      <w:tr w14:paraId="45499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3F7A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A193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BE4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01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DF4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47B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324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63E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EF4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4A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88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5721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3978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058C5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5B3A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266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78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86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8C304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D21D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5205A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D1AF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C6FBF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D4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27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4030A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7986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10E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915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357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B48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270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FF43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C86E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488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C5E2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0470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35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1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C285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364F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992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4156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156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0A4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45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638E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A68F5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C801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BA507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95C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05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EF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7AFC5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D759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5D5C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B7C2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D08B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7F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CD4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08F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8F7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749F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08C2C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F79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B90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C90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E4764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66841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</w:tbl>
    <w:p w14:paraId="4B00F2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/>
          <w:color w:val="auto"/>
          <w:sz w:val="32"/>
          <w:szCs w:val="32"/>
          <w:lang w:eastAsia="zh-CN"/>
        </w:rPr>
        <w:t>协议</w:t>
      </w:r>
      <w:r>
        <w:rPr>
          <w:rFonts w:hint="eastAsia" w:eastAsia="黑体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77D71D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eastAsia="黑体"/>
          <w:color w:val="auto"/>
          <w:sz w:val="32"/>
          <w:szCs w:val="32"/>
          <w:lang w:eastAsia="zh-CN"/>
        </w:rPr>
      </w:pPr>
    </w:p>
    <w:p w14:paraId="79DDF2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设施设备清单</w:t>
      </w:r>
    </w:p>
    <w:p w14:paraId="104751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名称（加盖公章）：</w:t>
      </w:r>
    </w:p>
    <w:tbl>
      <w:tblPr>
        <w:tblStyle w:val="8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701"/>
        <w:gridCol w:w="1843"/>
        <w:gridCol w:w="1275"/>
      </w:tblGrid>
      <w:tr w14:paraId="1BAC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7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B0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培训职业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5F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57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设备型号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78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535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F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75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BE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7D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9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  <w:tr w14:paraId="31FF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FC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78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3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99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A7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  <w:tr w14:paraId="7167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32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6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3C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E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7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4D0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E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19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19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91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29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A94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C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1C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76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DB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7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80E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5A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C0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D9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B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39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1BE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B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61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F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A66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6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E61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4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16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31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26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BC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485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F2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17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1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D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4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028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F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3B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51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56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0AA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0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2A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38B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C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7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0C8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23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57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E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4F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1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705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AB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1E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2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4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D9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C87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98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7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3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3E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4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0207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15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48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A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4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E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B8A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8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C3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23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8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80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5163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47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1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65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59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7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62C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A4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E9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B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1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46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33F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B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F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4A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EF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96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</w:tbl>
    <w:p w14:paraId="7FB502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240" w:lineRule="auto"/>
        <w:rPr>
          <w:rFonts w:hint="eastAsia" w:eastAsia="黑体" w:cs="Times New Roman"/>
          <w:color w:val="auto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268" w:right="1587" w:bottom="1417" w:left="1587" w:header="851" w:footer="992" w:gutter="0"/>
          <w:cols w:space="0" w:num="1"/>
          <w:rtlGutter w:val="0"/>
          <w:docGrid w:type="lines" w:linePitch="312" w:charSpace="0"/>
        </w:sectPr>
      </w:pPr>
    </w:p>
    <w:p w14:paraId="1E4E6E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协议的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 w14:paraId="1EFB69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教师花名册</w:t>
      </w:r>
    </w:p>
    <w:p w14:paraId="3BD634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150" w:firstLineChars="50"/>
        <w:rPr>
          <w:rFonts w:ascii="Times New Roman" w:hAnsi="Times New Roman" w:eastAsia="仿宋"/>
          <w:b/>
          <w:color w:val="auto"/>
          <w:sz w:val="28"/>
          <w:szCs w:val="28"/>
        </w:rPr>
      </w:pPr>
      <w:r>
        <w:rPr>
          <w:rFonts w:hint="eastAsia" w:ascii="Times New Roman" w:hAnsi="Times New Roman" w:eastAsia="仿宋"/>
          <w:color w:val="auto"/>
          <w:sz w:val="30"/>
          <w:szCs w:val="30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名称（加盖公章）：</w:t>
      </w:r>
    </w:p>
    <w:tbl>
      <w:tblPr>
        <w:tblStyle w:val="8"/>
        <w:tblpPr w:leftFromText="180" w:rightFromText="180" w:vertAnchor="text" w:horzAnchor="page" w:tblpXSpec="center" w:tblpY="618"/>
        <w:tblOverlap w:val="never"/>
        <w:tblW w:w="13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22"/>
        <w:gridCol w:w="1466"/>
        <w:gridCol w:w="540"/>
        <w:gridCol w:w="885"/>
        <w:gridCol w:w="947"/>
        <w:gridCol w:w="1258"/>
        <w:gridCol w:w="1764"/>
        <w:gridCol w:w="881"/>
        <w:gridCol w:w="1889"/>
        <w:gridCol w:w="1038"/>
        <w:gridCol w:w="1038"/>
      </w:tblGrid>
      <w:tr w14:paraId="0503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6E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B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BE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CD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9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0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58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所学</w:t>
            </w:r>
          </w:p>
          <w:p w14:paraId="18903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1E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职称</w:t>
            </w:r>
            <w:r>
              <w:rPr>
                <w:rFonts w:hint="eastAsia" w:eastAsia="仿宋"/>
                <w:b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职业</w:t>
            </w:r>
          </w:p>
          <w:p w14:paraId="5A482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资格名称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BC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资格  等级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D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担任培训</w:t>
            </w:r>
          </w:p>
          <w:p w14:paraId="6CE69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课程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2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专职/  兼职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4D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/>
                <w:color w:val="auto"/>
                <w:sz w:val="28"/>
                <w:szCs w:val="28"/>
                <w:lang w:eastAsia="zh-CN"/>
              </w:rPr>
              <w:t>联系方式</w:t>
            </w:r>
          </w:p>
        </w:tc>
      </w:tr>
      <w:tr w14:paraId="20CA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E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B1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8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8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3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5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5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0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FD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A4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86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3D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  <w:tr w14:paraId="594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6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4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7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29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2D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9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A2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05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1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4468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A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7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4E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F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17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14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D3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92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0A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D0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ED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E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5FE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5E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A4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E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BE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5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40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C3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3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F1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2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BC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59E2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D4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3C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2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1A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31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02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9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17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C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D8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5C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1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BA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A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9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9E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3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E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F3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8D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E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D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6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E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AD6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12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A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9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F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06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A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A9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9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D6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8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0C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75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22E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02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BA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0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36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84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2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DA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9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1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C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C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6D8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7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03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8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36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0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AA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B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AF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7C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92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</w:tbl>
    <w:p w14:paraId="2EBE01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9354D78">
      <w:pPr>
        <w:rPr>
          <w:rFonts w:hint="eastAsia" w:ascii="Times New Roman" w:eastAsia="仿宋_GB2312"/>
          <w:sz w:val="32"/>
        </w:rPr>
      </w:pPr>
    </w:p>
    <w:p w14:paraId="068564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eastAsia="黑体" w:cs="Times New Roman"/>
          <w:color w:val="auto"/>
          <w:sz w:val="32"/>
          <w:szCs w:val="32"/>
          <w:lang w:eastAsia="zh-CN"/>
        </w:rPr>
        <w:sectPr>
          <w:footerReference r:id="rId5" w:type="default"/>
          <w:pgSz w:w="16838" w:h="11906" w:orient="landscape"/>
          <w:pgMar w:top="1531" w:right="1440" w:bottom="1531" w:left="1440" w:header="851" w:footer="992" w:gutter="0"/>
          <w:cols w:space="425" w:num="1"/>
          <w:docGrid w:type="lines" w:linePitch="312" w:charSpace="0"/>
        </w:sectPr>
      </w:pPr>
    </w:p>
    <w:p w14:paraId="2FC02E77">
      <w:pPr>
        <w:rPr>
          <w:rFonts w:hint="eastAsia" w:ascii="Times New Roman" w:eastAsia="仿宋_GB2312"/>
          <w:sz w:val="32"/>
        </w:rPr>
      </w:pPr>
    </w:p>
    <w:p w14:paraId="05EE5217">
      <w:pPr>
        <w:rPr>
          <w:rFonts w:hint="eastAsia" w:ascii="Times New Roman" w:eastAsia="仿宋_GB2312"/>
          <w:sz w:val="32"/>
        </w:rPr>
      </w:pPr>
    </w:p>
    <w:p w14:paraId="50BFA3C8">
      <w:pPr>
        <w:rPr>
          <w:rFonts w:hint="eastAsia" w:ascii="Times New Roman" w:eastAsia="仿宋_GB2312"/>
          <w:sz w:val="32"/>
        </w:rPr>
      </w:pPr>
    </w:p>
    <w:p w14:paraId="4F2C046E">
      <w:pPr>
        <w:rPr>
          <w:rFonts w:hint="eastAsia" w:ascii="Times New Roman" w:eastAsia="仿宋_GB2312"/>
          <w:sz w:val="32"/>
        </w:rPr>
      </w:pPr>
    </w:p>
    <w:p w14:paraId="16697F25">
      <w:pPr>
        <w:rPr>
          <w:rFonts w:hint="eastAsia" w:ascii="Times New Roman" w:eastAsia="仿宋_GB2312"/>
          <w:sz w:val="32"/>
        </w:rPr>
      </w:pPr>
    </w:p>
    <w:p w14:paraId="16E12061">
      <w:pPr>
        <w:rPr>
          <w:rFonts w:hint="eastAsia" w:ascii="Times New Roman" w:eastAsia="仿宋_GB2312"/>
          <w:sz w:val="32"/>
        </w:rPr>
      </w:pPr>
    </w:p>
    <w:p w14:paraId="54340000">
      <w:pPr>
        <w:rPr>
          <w:rFonts w:hint="eastAsia" w:ascii="Times New Roman" w:eastAsia="仿宋_GB2312"/>
          <w:sz w:val="32"/>
        </w:rPr>
      </w:pPr>
    </w:p>
    <w:p w14:paraId="02237AC4">
      <w:pPr>
        <w:rPr>
          <w:rFonts w:hint="eastAsia" w:ascii="Times New Roman" w:eastAsia="仿宋_GB2312"/>
          <w:sz w:val="32"/>
        </w:rPr>
      </w:pPr>
    </w:p>
    <w:p w14:paraId="29D96491">
      <w:pPr>
        <w:rPr>
          <w:rFonts w:hint="eastAsia" w:ascii="Times New Roman" w:eastAsia="仿宋_GB2312"/>
          <w:sz w:val="32"/>
        </w:rPr>
      </w:pPr>
    </w:p>
    <w:p w14:paraId="49698846">
      <w:pPr>
        <w:rPr>
          <w:rFonts w:hint="eastAsia" w:ascii="Times New Roman" w:eastAsia="仿宋_GB2312"/>
          <w:sz w:val="32"/>
        </w:rPr>
      </w:pPr>
    </w:p>
    <w:p w14:paraId="6A176BF6">
      <w:pPr>
        <w:rPr>
          <w:rFonts w:hint="eastAsia" w:ascii="Times New Roman" w:eastAsia="仿宋_GB2312"/>
          <w:sz w:val="32"/>
        </w:rPr>
      </w:pPr>
    </w:p>
    <w:p w14:paraId="74BFB86F">
      <w:pPr>
        <w:rPr>
          <w:rFonts w:hint="eastAsia" w:ascii="Times New Roman" w:eastAsia="仿宋_GB2312"/>
          <w:sz w:val="32"/>
        </w:rPr>
      </w:pPr>
    </w:p>
    <w:p w14:paraId="221C876C">
      <w:pPr>
        <w:rPr>
          <w:rFonts w:hint="eastAsia" w:ascii="Times New Roman" w:eastAsia="仿宋_GB2312"/>
          <w:sz w:val="32"/>
        </w:rPr>
      </w:pPr>
    </w:p>
    <w:p w14:paraId="4A2E02DD">
      <w:pPr>
        <w:rPr>
          <w:rFonts w:hint="eastAsia" w:ascii="Times New Roman" w:eastAsia="仿宋_GB2312"/>
          <w:sz w:val="32"/>
        </w:rPr>
      </w:pPr>
    </w:p>
    <w:p w14:paraId="4CEE3A04">
      <w:pPr>
        <w:rPr>
          <w:rFonts w:hint="eastAsia" w:ascii="Times New Roman" w:eastAsia="仿宋_GB2312"/>
          <w:sz w:val="32"/>
        </w:rPr>
      </w:pPr>
    </w:p>
    <w:p w14:paraId="3F971BF0">
      <w:pPr>
        <w:rPr>
          <w:rFonts w:hint="eastAsia" w:ascii="Times New Roman" w:eastAsia="仿宋_GB2312"/>
          <w:sz w:val="32"/>
        </w:rPr>
      </w:pPr>
    </w:p>
    <w:p w14:paraId="4E1FF479">
      <w:pPr>
        <w:rPr>
          <w:rFonts w:hint="eastAsia" w:ascii="Times New Roman" w:eastAsia="仿宋_GB2312"/>
          <w:sz w:val="32"/>
        </w:rPr>
      </w:pPr>
    </w:p>
    <w:p w14:paraId="15A2CD49">
      <w:pPr>
        <w:rPr>
          <w:rFonts w:hint="eastAsia" w:ascii="Times New Roman" w:eastAsia="仿宋_GB2312"/>
          <w:sz w:val="32"/>
        </w:rPr>
      </w:pPr>
    </w:p>
    <w:p w14:paraId="6620B59C">
      <w:pPr>
        <w:pStyle w:val="2"/>
        <w:jc w:val="both"/>
        <w:rPr>
          <w:rFonts w:hint="eastAsia"/>
        </w:rPr>
      </w:pPr>
    </w:p>
    <w:p w14:paraId="77B84B01">
      <w:pPr>
        <w:pStyle w:val="2"/>
        <w:jc w:val="both"/>
        <w:rPr>
          <w:rFonts w:hint="eastAsia" w:ascii="Times New Roman" w:hAnsi="Times New Roman"/>
        </w:rPr>
      </w:pPr>
    </w:p>
    <w:p w14:paraId="15144D70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32"/>
        </w:rPr>
      </w:pPr>
      <w:r>
        <w:rPr>
          <w:rFonts w:ascii="Times New Roman" w:eastAsia="仿宋_GB2312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5601335" cy="0"/>
                <wp:effectExtent l="0" t="0" r="0" b="0"/>
                <wp:wrapNone/>
                <wp:docPr id="1026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-0.05pt;margin-top:0pt;height:0pt;width:441.05pt;z-index:251659264;mso-width-relative:page;mso-height-relative:page;" filled="f" stroked="t" coordsize="21600,21600" o:gfxdata="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CVLP9EAAAADAQAADwAAAAAAAAABACAA&#10;AAAiAAAAZHJzL2Rvd25yZXYueG1sUEsBAhQAFAAAAAgAh07iQO6Qca3bAQAA3AMAAA4AAAAAAAAA&#10;AQAgAAAAIA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  <w:lang w:eastAsia="zh-CN"/>
        </w:rPr>
        <w:t>天</w:t>
      </w:r>
      <w:r>
        <w:rPr>
          <w:rFonts w:ascii="Times New Roman" w:eastAsia="仿宋_GB2312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0" r="0" b="0"/>
                <wp:wrapNone/>
                <wp:docPr id="1027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pt;margin-top:30.5pt;height:0pt;width:441.05pt;z-index:251659264;mso-width-relative:page;mso-height-relative:page;" filled="f" stroked="t" coordsize="21600,21600" o:gfxdata="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8nP9dMAAAAGAQAADwAAAAAAAAAB&#10;ACAAAAAiAAAAZHJzL2Rvd25yZXYueG1sUEsBAhQAFAAAAAgAh07iQC2T/kncAQAA3AMAAA4AAAAA&#10;AAAAAQAgAAAAIg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335" cy="0"/>
                <wp:effectExtent l="0" t="0" r="0" b="0"/>
                <wp:wrapNone/>
                <wp:docPr id="1028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0pt;margin-top:0pt;height:0pt;width:441.05pt;z-index:251659264;mso-width-relative:page;mso-height-relative:page;" filled="f" stroked="t" coordsize="21600,21600" o:allowincell="f" o:gfxdata="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cdyUH0QAAAAIBAAAPAAAAAAAAAAEAIAAA&#10;ACIAAABkcnMvZG93bnJldi54bWxQSwECFAAUAAAACACHTuJAm0URrNoBAADb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eastAsia="仿宋_GB2312"/>
          <w:sz w:val="28"/>
          <w:szCs w:val="28"/>
        </w:rPr>
        <w:t xml:space="preserve">津市人力资源和社会保障局办公室      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default" w:eastAsia="仿宋_GB2312"/>
          <w:sz w:val="28"/>
          <w:szCs w:val="28"/>
          <w:lang w:val="en"/>
        </w:rPr>
        <w:t>6</w:t>
      </w:r>
      <w:r>
        <w:rPr>
          <w:rFonts w:hint="eastAsia" w:ascii="Times New Roman" w:eastAsia="仿宋_GB2312"/>
          <w:sz w:val="28"/>
          <w:szCs w:val="28"/>
        </w:rPr>
        <w:t>年</w:t>
      </w:r>
      <w:r>
        <w:rPr>
          <w:rFonts w:hint="default" w:eastAsia="仿宋_GB2312"/>
          <w:sz w:val="28"/>
          <w:szCs w:val="28"/>
          <w:lang w:val="en"/>
        </w:rPr>
        <w:t>6</w:t>
      </w:r>
      <w:r>
        <w:rPr>
          <w:rFonts w:hint="eastAsia" w:ascii="Times New Roman" w:eastAsia="仿宋_GB2312"/>
          <w:sz w:val="28"/>
          <w:szCs w:val="28"/>
        </w:rPr>
        <w:t>月</w:t>
      </w:r>
      <w:r>
        <w:rPr>
          <w:rFonts w:hint="default" w:eastAsia="仿宋_GB2312"/>
          <w:sz w:val="28"/>
          <w:szCs w:val="28"/>
          <w:lang w:val="en"/>
        </w:rPr>
        <w:t>3</w:t>
      </w:r>
      <w:r>
        <w:rPr>
          <w:rFonts w:hint="eastAsia" w:ascii="Times New Roman" w:eastAsia="仿宋_GB2312"/>
          <w:sz w:val="28"/>
          <w:szCs w:val="28"/>
        </w:rPr>
        <w:t>日印发</w:t>
      </w:r>
    </w:p>
    <w:p w14:paraId="30D2CF39"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917E2A-4CF9-43DD-933F-49F70A8613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E32433-DD1B-45D5-BB79-BE43071BD7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DD0B97-C4BF-4C31-91E5-73A9CAFDC4B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FB6A37-C3A9-498C-B324-530D1D2AB2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224C925-5097-4ECC-920D-F3ECBC1CA53E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C83BC376-D9DE-436F-9322-E9FA2718D7A1}"/>
  </w:font>
  <w:font w:name="宋体-18030">
    <w:altName w:val="宋体"/>
    <w:panose1 w:val="02010609060000010101"/>
    <w:charset w:val="00"/>
    <w:family w:val="modern"/>
    <w:pitch w:val="default"/>
    <w:sig w:usb0="00000000" w:usb1="00000000" w:usb2="000A005E" w:usb3="00000000" w:csb0="00040001" w:csb1="00000000"/>
    <w:embedRegular r:id="rId7" w:fontKey="{95A7012F-B8CB-495F-8E32-670917E05A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86AA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17F8906A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DB39D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4AE5A9B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CD6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20EB2315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23054BF"/>
    <w:rsid w:val="2F307F92"/>
    <w:rsid w:val="3844522C"/>
    <w:rsid w:val="3F9FDF43"/>
    <w:rsid w:val="4FAEBF85"/>
    <w:rsid w:val="523D47FD"/>
    <w:rsid w:val="56FFBB9B"/>
    <w:rsid w:val="5FFFBE75"/>
    <w:rsid w:val="71C95961"/>
    <w:rsid w:val="77FC1085"/>
    <w:rsid w:val="7A6FF39D"/>
    <w:rsid w:val="7DC74C47"/>
    <w:rsid w:val="7FFFD7A5"/>
    <w:rsid w:val="9EFF1D70"/>
    <w:rsid w:val="D3EBA49C"/>
    <w:rsid w:val="DBAF54D5"/>
    <w:rsid w:val="DE77DD1A"/>
    <w:rsid w:val="FBAFAA1F"/>
    <w:rsid w:val="FD57D126"/>
    <w:rsid w:val="FF73E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3478</Words>
  <Characters>3514</Characters>
  <Paragraphs>518</Paragraphs>
  <TotalTime>5</TotalTime>
  <ScaleCrop>false</ScaleCrop>
  <LinksUpToDate>false</LinksUpToDate>
  <CharactersWithSpaces>4073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2020-09-18T22:56:00Z</dcterms:created>
  <dc:creator>WPS Office</dc:creator>
  <cp:lastModifiedBy>佟萌萌</cp:lastModifiedBy>
  <cp:lastPrinted>2026-06-03T21:18:00Z</cp:lastPrinted>
  <dcterms:modified xsi:type="dcterms:W3CDTF">2026-06-04T08:02:32Z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09EA843F907C4653BF5A5CAE82AE959F_12</vt:lpwstr>
  </property>
</Properties>
</file>