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4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pacing w:val="0"/>
          <w:sz w:val="32"/>
          <w:szCs w:val="32"/>
          <w:lang w:val="en-US" w:eastAsia="zh-CN"/>
        </w:rPr>
        <w:t>附件2</w:t>
      </w:r>
    </w:p>
    <w:p w14:paraId="2E10B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  <w:lang w:val="en-US" w:eastAsia="zh-CN"/>
        </w:rPr>
      </w:pPr>
    </w:p>
    <w:p w14:paraId="78E5C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  <w:lang w:val="en-US" w:eastAsia="zh-CN"/>
        </w:rPr>
        <w:t>参与</w:t>
      </w:r>
      <w:r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</w:rPr>
        <w:t>“源自中国、泽被世界：中医药服务消费和贸易融合发展试点</w:t>
      </w:r>
      <w:r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  <w:lang w:eastAsia="zh-CN"/>
        </w:rPr>
        <w:t>”工作方案模板</w:t>
      </w:r>
    </w:p>
    <w:bookmarkEnd w:id="0"/>
    <w:p w14:paraId="6442C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  <w:lang w:eastAsia="zh-CN"/>
        </w:rPr>
      </w:pPr>
    </w:p>
    <w:p w14:paraId="33CC42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  <w:t>企业（机构）基本情况</w:t>
      </w:r>
    </w:p>
    <w:p w14:paraId="3EF493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046298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aps w:val="0"/>
          <w:spacing w:val="0"/>
          <w:kern w:val="0"/>
          <w:sz w:val="32"/>
          <w:szCs w:val="32"/>
          <w:lang w:val="en-US" w:eastAsia="zh-CN" w:bidi="ar"/>
        </w:rPr>
        <w:t>（包括经营范围和</w:t>
      </w:r>
      <w:r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  <w:t>业务描述</w:t>
      </w:r>
      <w:r>
        <w:rPr>
          <w:rFonts w:hint="eastAsia" w:ascii="宋体" w:hAnsi="宋体" w:cs="宋体"/>
          <w:caps w:val="0"/>
          <w:spacing w:val="0"/>
          <w:kern w:val="0"/>
          <w:sz w:val="32"/>
          <w:szCs w:val="32"/>
          <w:lang w:val="en-US" w:eastAsia="zh-CN" w:bidi="ar"/>
        </w:rPr>
        <w:t>等）</w:t>
      </w:r>
    </w:p>
    <w:p w14:paraId="7211E8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36C1B5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43E627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3F3D8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4288DE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20D874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16B159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6CA374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  <w:t>核心产品/服务优势</w:t>
      </w:r>
    </w:p>
    <w:p w14:paraId="6D7E65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</w:pPr>
    </w:p>
    <w:p w14:paraId="77A97D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cs="宋体"/>
          <w:caps w:val="0"/>
          <w:spacing w:val="0"/>
          <w:kern w:val="0"/>
          <w:sz w:val="28"/>
          <w:szCs w:val="28"/>
          <w:lang w:val="en-US" w:eastAsia="zh-CN" w:bidi="ar"/>
        </w:rPr>
        <w:t>企业的核心</w:t>
      </w: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产品</w:t>
      </w:r>
      <w:r>
        <w:rPr>
          <w:rFonts w:hint="eastAsia" w:ascii="宋体" w:hAnsi="宋体" w:cs="宋体"/>
          <w:caps w:val="0"/>
          <w:spacing w:val="0"/>
          <w:kern w:val="0"/>
          <w:sz w:val="28"/>
          <w:szCs w:val="28"/>
          <w:lang w:val="en-US" w:eastAsia="zh-CN" w:bidi="ar"/>
        </w:rPr>
        <w:t>及</w:t>
      </w: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宋体" w:hAnsi="宋体" w:cs="宋体"/>
          <w:caps w:val="0"/>
          <w:spacing w:val="0"/>
          <w:kern w:val="0"/>
          <w:sz w:val="28"/>
          <w:szCs w:val="28"/>
          <w:lang w:val="en-US" w:eastAsia="zh-CN" w:bidi="ar"/>
        </w:rPr>
        <w:t>情况</w:t>
      </w: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cs="宋体"/>
          <w:caps w:val="0"/>
          <w:spacing w:val="0"/>
          <w:kern w:val="0"/>
          <w:sz w:val="28"/>
          <w:szCs w:val="28"/>
          <w:lang w:val="en-US" w:eastAsia="zh-CN" w:bidi="ar"/>
        </w:rPr>
        <w:t>销售等情况</w:t>
      </w: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）</w:t>
      </w:r>
    </w:p>
    <w:p w14:paraId="666C49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79EE43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383F2E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1006C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580ABF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626E1E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6E28B1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  <w:t>参与试点工作计划</w:t>
      </w:r>
    </w:p>
    <w:p w14:paraId="0B6A6F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</w:pPr>
    </w:p>
    <w:p w14:paraId="202C8A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default" w:ascii="黑体" w:hAnsi="黑体" w:eastAsia="黑体" w:cs="黑体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包括</w:t>
      </w:r>
      <w:r>
        <w:rPr>
          <w:rFonts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工作思路、实施路径、预期目标、资源投入</w:t>
      </w:r>
      <w:r>
        <w:rPr>
          <w:rFonts w:hint="eastAsia" w:ascii="宋体" w:hAnsi="宋体" w:cs="宋体"/>
          <w:caps w:val="0"/>
          <w:spacing w:val="0"/>
          <w:kern w:val="0"/>
          <w:sz w:val="28"/>
          <w:szCs w:val="28"/>
          <w:lang w:val="en-US" w:eastAsia="zh-CN" w:bidi="ar"/>
        </w:rPr>
        <w:t>等</w:t>
      </w:r>
      <w:r>
        <w:rPr>
          <w:rFonts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）</w:t>
      </w:r>
    </w:p>
    <w:p w14:paraId="0D78E060">
      <w:pPr>
        <w:pStyle w:val="2"/>
        <w:ind w:right="202" w:rightChars="100"/>
        <w:jc w:val="both"/>
        <w:rPr>
          <w:rFonts w:ascii="仿宋_GB2312" w:eastAsia="仿宋_GB2312"/>
          <w:sz w:val="28"/>
          <w:szCs w:val="28"/>
        </w:rPr>
      </w:pPr>
    </w:p>
    <w:p w14:paraId="63CEBDA0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701" w:right="1531" w:bottom="1588" w:left="1531" w:header="851" w:footer="1418" w:gutter="0"/>
      <w:cols w:space="425" w:num="1"/>
      <w:titlePg/>
      <w:docGrid w:type="linesAndChars" w:linePitch="595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3989C">
    <w:pPr>
      <w:pStyle w:val="3"/>
      <w:framePr w:wrap="around" w:vAnchor="text" w:hAnchor="margin" w:xAlign="outside" w:y="1"/>
      <w:rPr>
        <w:rStyle w:val="7"/>
        <w:color w:val="FFFFFF"/>
        <w:sz w:val="28"/>
        <w:szCs w:val="28"/>
      </w:rPr>
    </w:pPr>
    <w:r>
      <w:rPr>
        <w:rStyle w:val="7"/>
        <w:color w:val="FFFFFF"/>
        <w:sz w:val="28"/>
        <w:szCs w:val="28"/>
      </w:rPr>
      <w:t>–—</w:t>
    </w:r>
    <w:r>
      <w:rPr>
        <w:rStyle w:val="7"/>
        <w:sz w:val="28"/>
        <w:szCs w:val="28"/>
      </w:rPr>
      <w:t>—</w:t>
    </w:r>
    <w:r>
      <w:rPr>
        <w:rStyle w:val="7"/>
        <w:color w:val="FFFFFF"/>
        <w:sz w:val="28"/>
        <w:szCs w:val="28"/>
      </w:rPr>
      <w:t>–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color w:val="FFFFFF"/>
        <w:sz w:val="28"/>
        <w:szCs w:val="28"/>
      </w:rPr>
      <w:t>–</w:t>
    </w:r>
    <w:r>
      <w:rPr>
        <w:rStyle w:val="7"/>
        <w:sz w:val="28"/>
        <w:szCs w:val="28"/>
      </w:rPr>
      <w:t>—</w:t>
    </w:r>
    <w:r>
      <w:rPr>
        <w:rStyle w:val="7"/>
        <w:color w:val="FFFFFF"/>
        <w:sz w:val="28"/>
        <w:szCs w:val="28"/>
      </w:rPr>
      <w:t>——</w:t>
    </w:r>
  </w:p>
  <w:p w14:paraId="6D1A3E3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3FFC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6301EA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615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0D52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DB0B"/>
    <w:multiLevelType w:val="singleLevel"/>
    <w:tmpl w:val="FFEEDB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C05F9"/>
    <w:rsid w:val="6D4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2026-04-30T07:37:00Z</dcterms:created>
  <dc:creator>WPS_1477987779</dc:creator>
  <cp:lastModifiedBy>WPS_1477987779</cp:lastModifiedBy>
  <dcterms:modified xsi:type="dcterms:W3CDTF">2026-04-30T07:38:06Z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E11007B4384343B3AAA038689BE65B87_11</vt:lpwstr>
  </property>
  <property fmtid="{D5CDD505-2E9C-101B-9397-08002B2CF9AE}" pid="4" name="KSOTemplateDocerSaveRecord">
    <vt:lpwstr>eyJoZGlkIjoiZWU2OGI2MDYyZWFiZjVmYzIyNmJiZmE4ZGI0ZGY5M2EiLCJ1c2VySWQiOiIyNDg3OTIyOTQifQ==</vt:lpwstr>
  </property>
</Properties>
</file>