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FF8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 w14:paraId="411CE21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 w:bidi="ar"/>
        </w:rPr>
        <w:t>其他单位账户存根</w:t>
      </w:r>
    </w:p>
    <w:bookmarkEnd w:id="0"/>
    <w:p w14:paraId="46A27FD7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80"/>
        <w:gridCol w:w="1440"/>
        <w:gridCol w:w="1309"/>
        <w:gridCol w:w="1705"/>
      </w:tblGrid>
      <w:tr w14:paraId="24A94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D58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单位名称</w:t>
            </w:r>
          </w:p>
        </w:tc>
        <w:tc>
          <w:tcPr>
            <w:tcW w:w="6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64455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</w:tr>
      <w:tr w14:paraId="2B5C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D1B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统一社会信用代码（18位）</w:t>
            </w:r>
          </w:p>
        </w:tc>
        <w:tc>
          <w:tcPr>
            <w:tcW w:w="6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954F8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</w:tr>
      <w:tr w14:paraId="60C3E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99F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单位地址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14DBF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CF4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邮政编码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CFA46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</w:tr>
      <w:tr w14:paraId="1EEB3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6A1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财务负责人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89E53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31C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7E049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</w:tr>
      <w:tr w14:paraId="0A7DC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896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账户名称</w:t>
            </w:r>
          </w:p>
        </w:tc>
        <w:tc>
          <w:tcPr>
            <w:tcW w:w="6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CEEEC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</w:tr>
      <w:tr w14:paraId="4B837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E62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开户银行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A40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12位支付号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D7B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4位清算号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207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银行账号</w:t>
            </w:r>
          </w:p>
        </w:tc>
      </w:tr>
      <w:tr w14:paraId="30AE2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149D0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70524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4819A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5334C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</w:tr>
      <w:tr w14:paraId="4BD10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CC566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7FEA3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563DF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CAC9F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</w:tr>
      <w:tr w14:paraId="16108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F2A49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232B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A1DD3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5B3E4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</w:tr>
      <w:tr w14:paraId="0464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4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3507E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单位公章：</w:t>
            </w:r>
          </w:p>
        </w:tc>
        <w:tc>
          <w:tcPr>
            <w:tcW w:w="4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C3558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财务部门盖章：</w:t>
            </w:r>
          </w:p>
          <w:p w14:paraId="4B65F4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</w:p>
          <w:p w14:paraId="3AECE9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</w:p>
          <w:p w14:paraId="535F9E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</w:p>
          <w:p w14:paraId="19FE77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经办人签字：</w:t>
            </w:r>
          </w:p>
          <w:p w14:paraId="01938C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联系电话：</w:t>
            </w:r>
          </w:p>
        </w:tc>
      </w:tr>
    </w:tbl>
    <w:p w14:paraId="00A497D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00" w:firstLineChars="100"/>
        <w:jc w:val="both"/>
        <w:rPr>
          <w:rFonts w:hint="default" w:ascii="Times New Roman" w:hAnsi="Times New Roman" w:eastAsia="仿宋_GB2312" w:cs="Times New Roman"/>
          <w:color w:val="auto"/>
          <w:sz w:val="20"/>
          <w:szCs w:val="20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0"/>
          <w:szCs w:val="20"/>
          <w:highlight w:val="none"/>
          <w:lang w:val="en-US" w:eastAsia="zh-CN" w:bidi="ar"/>
        </w:rPr>
        <w:t>注：1、账户存根作为预算拨款原始凭证，填写内容完整，不准涂改，一式三份；</w:t>
      </w:r>
    </w:p>
    <w:p w14:paraId="49A651F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300"/>
        <w:jc w:val="both"/>
        <w:rPr>
          <w:rFonts w:hint="default" w:ascii="Times New Roman" w:hAnsi="Times New Roman" w:eastAsia="仿宋_GB2312" w:cs="Times New Roman"/>
          <w:color w:val="auto"/>
          <w:sz w:val="20"/>
          <w:szCs w:val="20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0"/>
          <w:szCs w:val="20"/>
          <w:highlight w:val="none"/>
          <w:lang w:val="en-US" w:eastAsia="zh-CN" w:bidi="ar"/>
        </w:rPr>
        <w:t>2、其他单位账户存根上的账户信息，须与企业开户许可证上信息保持一致。</w:t>
      </w:r>
    </w:p>
    <w:p w14:paraId="7D449A9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0"/>
          <w:szCs w:val="20"/>
          <w:highlight w:val="none"/>
          <w:lang w:val="en-US" w:eastAsia="zh-CN" w:bidi="ar"/>
        </w:rPr>
        <w:t>天津市财政局国库处制</w:t>
      </w:r>
    </w:p>
    <w:p w14:paraId="46CF38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D2415"/>
    <w:rsid w:val="389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2025-06-13T07:29:00Z</dcterms:created>
  <dc:creator>WPS_1477987779</dc:creator>
  <cp:lastModifiedBy>WPS_1477987779</cp:lastModifiedBy>
  <dcterms:modified xsi:type="dcterms:W3CDTF">2025-06-13T07:30:08Z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E4B8774C7A144C81A33EF1969D4523C7_11</vt:lpwstr>
  </property>
  <property fmtid="{D5CDD505-2E9C-101B-9397-08002B2CF9AE}" pid="4" name="KSOTemplateDocerSaveRecord">
    <vt:lpwstr>eyJoZGlkIjoiNDJjODJjNmJiNGU1OTY3YjE3N2E4MDlmMTdiMmY5NDAiLCJ1c2VySWQiOiIyNDg3OTIyOTQifQ==</vt:lpwstr>
  </property>
</Properties>
</file>