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简体" w:cs="方正小标宋简体"/>
          <w:b w:val="0"/>
          <w:bCs/>
          <w:szCs w:val="44"/>
          <w:highlight w:val="none"/>
        </w:rPr>
      </w:pPr>
      <w:r>
        <w:rPr>
          <w:rFonts w:hint="eastAsia" w:ascii="Times New Roman" w:hAnsi="Times New Roman" w:eastAsia="方正小标宋简体" w:cs="方正小标宋简体"/>
          <w:b w:val="0"/>
          <w:bCs/>
          <w:szCs w:val="44"/>
          <w:highlight w:val="none"/>
          <w:lang w:eastAsia="zh-CN"/>
        </w:rPr>
        <w:t>市人社局</w:t>
      </w:r>
      <w:r>
        <w:rPr>
          <w:rFonts w:hint="eastAsia" w:ascii="Times New Roman" w:hAnsi="Times New Roman" w:eastAsia="方正小标宋简体" w:cs="方正小标宋简体"/>
          <w:b w:val="0"/>
          <w:bCs/>
          <w:szCs w:val="44"/>
          <w:highlight w:val="none"/>
        </w:rPr>
        <w:t>关于印发《第五届天津市“海河英才”</w:t>
      </w:r>
    </w:p>
    <w:p>
      <w:pPr>
        <w:pStyle w:val="4"/>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简体" w:cs="方正小标宋简体"/>
          <w:b w:val="0"/>
          <w:bCs/>
          <w:szCs w:val="44"/>
          <w:highlight w:val="none"/>
        </w:rPr>
      </w:pPr>
      <w:r>
        <w:rPr>
          <w:rFonts w:hint="eastAsia" w:ascii="Times New Roman" w:hAnsi="Times New Roman" w:eastAsia="方正小标宋简体" w:cs="方正小标宋简体"/>
          <w:b w:val="0"/>
          <w:bCs/>
          <w:szCs w:val="44"/>
          <w:highlight w:val="none"/>
        </w:rPr>
        <w:t>创新创业大赛海外人才创业赛</w:t>
      </w:r>
    </w:p>
    <w:p>
      <w:pPr>
        <w:pStyle w:val="4"/>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简体" w:cs="方正小标宋简体"/>
          <w:b w:val="0"/>
          <w:bCs/>
          <w:szCs w:val="44"/>
          <w:highlight w:val="none"/>
        </w:rPr>
      </w:pPr>
      <w:r>
        <w:rPr>
          <w:rFonts w:hint="eastAsia" w:ascii="Times New Roman" w:hAnsi="Times New Roman" w:eastAsia="方正小标宋简体" w:cs="方正小标宋简体"/>
          <w:b w:val="0"/>
          <w:bCs/>
          <w:szCs w:val="44"/>
          <w:highlight w:val="none"/>
        </w:rPr>
        <w:t>实施方案》的通知</w:t>
      </w:r>
    </w:p>
    <w:p>
      <w:pPr>
        <w:pageBreakBefore w:val="0"/>
        <w:widowControl w:val="0"/>
        <w:kinsoku/>
        <w:wordWrap/>
        <w:overflowPunct/>
        <w:topLinePunct w:val="0"/>
        <w:autoSpaceDE/>
        <w:autoSpaceDN/>
        <w:bidi w:val="0"/>
        <w:spacing w:line="600" w:lineRule="exact"/>
        <w:textAlignment w:val="auto"/>
        <w:rPr>
          <w:rFonts w:hint="eastAsia" w:ascii="Times New Roman" w:eastAsia="仿宋_GB2312"/>
          <w:b w:val="0"/>
          <w:bCs/>
          <w:sz w:val="32"/>
        </w:rPr>
      </w:pPr>
    </w:p>
    <w:p>
      <w:pPr>
        <w:pageBreakBefore w:val="0"/>
        <w:widowControl w:val="0"/>
        <w:kinsoku/>
        <w:wordWrap/>
        <w:overflowPunct/>
        <w:topLinePunct w:val="0"/>
        <w:autoSpaceDE/>
        <w:autoSpaceDN/>
        <w:bidi w:val="0"/>
        <w:spacing w:line="600" w:lineRule="exact"/>
        <w:textAlignment w:val="auto"/>
        <w:rPr>
          <w:rFonts w:hint="eastAsia" w:ascii="Times New Roman" w:eastAsia="仿宋_GB2312"/>
          <w:b w:val="0"/>
          <w:bCs/>
          <w:sz w:val="32"/>
        </w:rPr>
      </w:pPr>
      <w:r>
        <w:rPr>
          <w:rFonts w:hint="eastAsia" w:eastAsia="仿宋_GB2312"/>
          <w:sz w:val="32"/>
          <w:szCs w:val="32"/>
          <w:lang w:eastAsia="zh-CN"/>
        </w:rPr>
        <w:t>各区</w:t>
      </w:r>
      <w:r>
        <w:rPr>
          <w:rFonts w:eastAsia="仿宋_GB2312"/>
          <w:sz w:val="32"/>
          <w:szCs w:val="32"/>
        </w:rPr>
        <w:t>人力资源和社会保障局</w:t>
      </w:r>
      <w:r>
        <w:rPr>
          <w:rFonts w:hint="eastAsia" w:eastAsia="仿宋_GB2312"/>
          <w:sz w:val="32"/>
          <w:szCs w:val="32"/>
          <w:lang w:eastAsia="zh-CN"/>
        </w:rPr>
        <w:t>，有关单位</w:t>
      </w:r>
      <w:r>
        <w:rPr>
          <w:rFonts w:hint="eastAsia" w:ascii="Times New Roman" w:eastAsia="仿宋_GB2312"/>
          <w:b w:val="0"/>
          <w:bCs/>
          <w:sz w:val="32"/>
        </w:rPr>
        <w:t>：</w:t>
      </w:r>
    </w:p>
    <w:p>
      <w:pPr>
        <w:keepNext/>
        <w:keepLines/>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eastAsia="仿宋_GB2312"/>
          <w:b w:val="0"/>
          <w:bCs/>
          <w:sz w:val="32"/>
          <w:szCs w:val="24"/>
          <w:highlight w:val="none"/>
        </w:rPr>
      </w:pPr>
      <w:r>
        <w:rPr>
          <w:rFonts w:hint="eastAsia" w:eastAsia="仿宋_GB2312"/>
          <w:b w:val="0"/>
          <w:bCs/>
          <w:sz w:val="32"/>
          <w:szCs w:val="24"/>
          <w:lang w:val="en-US" w:eastAsia="zh-CN"/>
        </w:rPr>
        <w:t xml:space="preserve">    </w:t>
      </w:r>
      <w:r>
        <w:rPr>
          <w:rFonts w:hint="eastAsia" w:eastAsia="仿宋_GB2312"/>
          <w:b w:val="0"/>
          <w:bCs/>
          <w:sz w:val="32"/>
          <w:szCs w:val="24"/>
          <w:highlight w:val="none"/>
        </w:rPr>
        <w:t>现将</w:t>
      </w:r>
      <w:r>
        <w:rPr>
          <w:rFonts w:hint="eastAsia" w:eastAsia="仿宋_GB2312"/>
          <w:b w:val="0"/>
          <w:bCs/>
          <w:kern w:val="2"/>
          <w:sz w:val="32"/>
          <w:szCs w:val="24"/>
          <w:highlight w:val="none"/>
        </w:rPr>
        <w:t>《第五届天津市“海河英才”创新创业大赛海外人才创业赛实施方案》</w:t>
      </w:r>
      <w:r>
        <w:rPr>
          <w:rFonts w:hint="eastAsia" w:eastAsia="仿宋_GB2312"/>
          <w:b w:val="0"/>
          <w:bCs/>
          <w:sz w:val="32"/>
          <w:szCs w:val="24"/>
          <w:highlight w:val="none"/>
        </w:rPr>
        <w:t>印发给你们，请遵照执行。</w:t>
      </w: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b w:val="0"/>
          <w:bCs/>
          <w:kern w:val="0"/>
          <w:sz w:val="32"/>
          <w:szCs w:val="32"/>
          <w:highlight w:val="none"/>
        </w:rPr>
      </w:pPr>
    </w:p>
    <w:p>
      <w:pPr>
        <w:pStyle w:val="4"/>
        <w:pageBreakBefore w:val="0"/>
        <w:widowControl w:val="0"/>
        <w:kinsoku/>
        <w:wordWrap/>
        <w:overflowPunct/>
        <w:topLinePunct w:val="0"/>
        <w:autoSpaceDE/>
        <w:autoSpaceDN/>
        <w:bidi w:val="0"/>
        <w:spacing w:line="600" w:lineRule="exact"/>
        <w:textAlignment w:val="auto"/>
      </w:pPr>
    </w:p>
    <w:p>
      <w:pPr>
        <w:pStyle w:val="4"/>
        <w:keepNext/>
        <w:keepLines/>
        <w:pageBreakBefore w:val="0"/>
        <w:widowControl w:val="0"/>
        <w:kinsoku/>
        <w:wordWrap/>
        <w:overflowPunct/>
        <w:topLinePunct w:val="0"/>
        <w:autoSpaceDE/>
        <w:autoSpaceDN/>
        <w:bidi w:val="0"/>
        <w:spacing w:line="600" w:lineRule="exact"/>
        <w:textAlignment w:val="auto"/>
        <w:rPr>
          <w:b w:val="0"/>
          <w:bCs/>
        </w:rPr>
      </w:pP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eastAsia="仿宋_GB2312"/>
          <w:b w:val="0"/>
          <w:bCs/>
          <w:kern w:val="0"/>
          <w:sz w:val="32"/>
          <w:szCs w:val="32"/>
          <w:highlight w:val="none"/>
        </w:rPr>
      </w:pPr>
      <w:r>
        <w:rPr>
          <w:rFonts w:hint="eastAsia" w:eastAsia="仿宋_GB2312"/>
          <w:b w:val="0"/>
          <w:bCs/>
          <w:kern w:val="0"/>
          <w:sz w:val="32"/>
          <w:szCs w:val="32"/>
          <w:lang w:val="en-US" w:eastAsia="zh-CN"/>
        </w:rPr>
        <w:t xml:space="preserve">                                </w:t>
      </w:r>
      <w:r>
        <w:rPr>
          <w:rFonts w:eastAsia="仿宋_GB2312"/>
          <w:b w:val="0"/>
          <w:bCs/>
          <w:kern w:val="0"/>
          <w:sz w:val="32"/>
          <w:szCs w:val="32"/>
          <w:highlight w:val="none"/>
        </w:rPr>
        <w:t>202</w:t>
      </w:r>
      <w:r>
        <w:rPr>
          <w:rFonts w:hint="eastAsia" w:eastAsia="仿宋_GB2312"/>
          <w:b w:val="0"/>
          <w:bCs/>
          <w:kern w:val="0"/>
          <w:sz w:val="32"/>
          <w:szCs w:val="32"/>
          <w:highlight w:val="none"/>
          <w:lang w:val="en-US" w:eastAsia="zh-CN"/>
        </w:rPr>
        <w:t>4</w:t>
      </w:r>
      <w:r>
        <w:rPr>
          <w:rFonts w:eastAsia="仿宋_GB2312"/>
          <w:b w:val="0"/>
          <w:bCs/>
          <w:kern w:val="0"/>
          <w:sz w:val="32"/>
          <w:szCs w:val="32"/>
          <w:highlight w:val="none"/>
        </w:rPr>
        <w:t>年</w:t>
      </w:r>
      <w:r>
        <w:rPr>
          <w:rFonts w:hint="eastAsia" w:eastAsia="仿宋_GB2312"/>
          <w:b w:val="0"/>
          <w:bCs/>
          <w:kern w:val="0"/>
          <w:sz w:val="32"/>
          <w:szCs w:val="32"/>
          <w:highlight w:val="none"/>
          <w:lang w:val="en-US" w:eastAsia="zh-CN"/>
        </w:rPr>
        <w:t>6</w:t>
      </w:r>
      <w:r>
        <w:rPr>
          <w:rFonts w:eastAsia="仿宋_GB2312"/>
          <w:b w:val="0"/>
          <w:bCs/>
          <w:kern w:val="0"/>
          <w:sz w:val="32"/>
          <w:szCs w:val="32"/>
          <w:highlight w:val="none"/>
        </w:rPr>
        <w:t>月</w:t>
      </w:r>
      <w:r>
        <w:rPr>
          <w:rFonts w:hint="default" w:eastAsia="仿宋_GB2312"/>
          <w:b w:val="0"/>
          <w:bCs/>
          <w:kern w:val="0"/>
          <w:sz w:val="32"/>
          <w:szCs w:val="32"/>
          <w:highlight w:val="none"/>
          <w:lang w:val="en" w:eastAsia="zh-CN"/>
        </w:rPr>
        <w:t>28</w:t>
      </w:r>
      <w:r>
        <w:rPr>
          <w:rFonts w:eastAsia="仿宋_GB2312"/>
          <w:b w:val="0"/>
          <w:bCs/>
          <w:kern w:val="0"/>
          <w:sz w:val="32"/>
          <w:szCs w:val="32"/>
          <w:highlight w:val="none"/>
        </w:rPr>
        <w:t>日</w:t>
      </w:r>
    </w:p>
    <w:p>
      <w:pPr>
        <w:pStyle w:val="5"/>
        <w:pageBreakBefore w:val="0"/>
        <w:widowControl w:val="0"/>
        <w:kinsoku/>
        <w:wordWrap/>
        <w:overflowPunct/>
        <w:topLinePunct w:val="0"/>
        <w:autoSpaceDE/>
        <w:autoSpaceDN/>
        <w:bidi w:val="0"/>
        <w:spacing w:line="600" w:lineRule="exact"/>
        <w:textAlignment w:val="auto"/>
        <w:rPr>
          <w:b w:val="0"/>
          <w:bCs/>
        </w:rPr>
      </w:pPr>
      <w:r>
        <w:rPr>
          <w:rFonts w:hint="eastAsia" w:eastAsia="仿宋_GB2312"/>
          <w:b w:val="0"/>
          <w:bCs/>
          <w:kern w:val="0"/>
          <w:sz w:val="32"/>
          <w:szCs w:val="32"/>
          <w:highlight w:val="none"/>
          <w:lang w:val="en-US" w:eastAsia="zh-CN"/>
        </w:rPr>
        <w:t xml:space="preserve">    </w:t>
      </w:r>
      <w:r>
        <w:rPr>
          <w:rFonts w:hint="eastAsia" w:eastAsia="仿宋_GB2312"/>
          <w:b w:val="0"/>
          <w:bCs/>
          <w:kern w:val="0"/>
          <w:sz w:val="32"/>
          <w:szCs w:val="32"/>
          <w:highlight w:val="none"/>
          <w:lang w:eastAsia="zh-CN"/>
        </w:rPr>
        <w:t>（此件主动公开）</w:t>
      </w:r>
    </w:p>
    <w:p>
      <w:r>
        <w:br w:type="page"/>
      </w:r>
    </w:p>
    <w:p>
      <w:pPr>
        <w:adjustRightInd w:val="0"/>
        <w:snapToGrid w:val="0"/>
        <w:spacing w:line="600" w:lineRule="exact"/>
        <w:jc w:val="center"/>
        <w:rPr>
          <w:rFonts w:eastAsia="方正小标宋简体"/>
          <w:bCs/>
          <w:kern w:val="0"/>
          <w:sz w:val="44"/>
          <w:szCs w:val="44"/>
        </w:rPr>
      </w:pPr>
      <w:bookmarkStart w:id="0" w:name="_GoBack"/>
      <w:bookmarkEnd w:id="0"/>
      <w:r>
        <w:rPr>
          <w:rFonts w:eastAsia="方正小标宋简体"/>
          <w:bCs/>
          <w:kern w:val="0"/>
          <w:sz w:val="44"/>
          <w:szCs w:val="44"/>
        </w:rPr>
        <w:t>第五届天津</w:t>
      </w:r>
      <w:r>
        <w:rPr>
          <w:rFonts w:hint="eastAsia" w:ascii="方正小标宋简体" w:hAnsi="方正小标宋简体" w:eastAsia="方正小标宋简体" w:cs="方正小标宋简体"/>
          <w:bCs/>
          <w:kern w:val="0"/>
          <w:sz w:val="44"/>
          <w:szCs w:val="44"/>
        </w:rPr>
        <w:t>市“海河英才”创新</w:t>
      </w:r>
      <w:r>
        <w:rPr>
          <w:rFonts w:eastAsia="方正小标宋简体"/>
          <w:bCs/>
          <w:kern w:val="0"/>
          <w:sz w:val="44"/>
          <w:szCs w:val="44"/>
        </w:rPr>
        <w:t>创业大赛</w:t>
      </w:r>
    </w:p>
    <w:p>
      <w:pPr>
        <w:adjustRightInd w:val="0"/>
        <w:snapToGrid w:val="0"/>
        <w:spacing w:line="600" w:lineRule="exact"/>
        <w:jc w:val="center"/>
        <w:rPr>
          <w:rFonts w:eastAsia="方正小标宋简体"/>
          <w:bCs/>
          <w:kern w:val="0"/>
          <w:sz w:val="44"/>
          <w:szCs w:val="44"/>
        </w:rPr>
      </w:pPr>
      <w:r>
        <w:rPr>
          <w:rFonts w:eastAsia="方正小标宋简体"/>
          <w:bCs/>
          <w:kern w:val="0"/>
          <w:sz w:val="44"/>
          <w:szCs w:val="44"/>
        </w:rPr>
        <w:t>海外人才创业赛实施方案</w:t>
      </w:r>
    </w:p>
    <w:p>
      <w:pPr>
        <w:adjustRightInd w:val="0"/>
        <w:snapToGrid w:val="0"/>
        <w:spacing w:line="600" w:lineRule="exact"/>
        <w:ind w:firstLine="640" w:firstLineChars="200"/>
        <w:rPr>
          <w:rFonts w:eastAsia="仿宋_GB2312"/>
          <w:bCs/>
          <w:kern w:val="0"/>
          <w:sz w:val="32"/>
          <w:szCs w:val="32"/>
        </w:rPr>
      </w:pPr>
    </w:p>
    <w:p>
      <w:pPr>
        <w:pStyle w:val="4"/>
        <w:adjustRightInd w:val="0"/>
        <w:snapToGrid w:val="0"/>
        <w:spacing w:line="600" w:lineRule="exact"/>
        <w:ind w:firstLine="620"/>
        <w:jc w:val="both"/>
        <w:rPr>
          <w:rFonts w:eastAsia="仿宋_GB2312"/>
          <w:bCs/>
          <w:color w:val="auto"/>
          <w:kern w:val="0"/>
          <w:sz w:val="32"/>
          <w:szCs w:val="32"/>
        </w:rPr>
      </w:pPr>
      <w:r>
        <w:rPr>
          <w:rFonts w:eastAsia="仿宋_GB2312"/>
          <w:bCs/>
          <w:kern w:val="0"/>
          <w:sz w:val="32"/>
          <w:szCs w:val="32"/>
        </w:rPr>
        <w:t>为学习贯彻习近平总书记视察天津重要讲话精神，深入落实“四个善作善成”重要要求，积极推动“十项行动”走深走实，大力集聚海外人才项目，为天津新质生产力发展提供有力支撑，现制定第五届天津市 “海河英才”创新创业大赛海外人才创业赛</w:t>
      </w:r>
      <w:r>
        <w:rPr>
          <w:rFonts w:eastAsia="仿宋_GB2312"/>
          <w:bCs/>
          <w:color w:val="auto"/>
          <w:kern w:val="0"/>
          <w:sz w:val="32"/>
          <w:szCs w:val="32"/>
        </w:rPr>
        <w:t>（以下简称海创赛）实施方案如下。</w:t>
      </w:r>
    </w:p>
    <w:p>
      <w:pPr>
        <w:adjustRightInd w:val="0"/>
        <w:snapToGrid w:val="0"/>
        <w:spacing w:line="600" w:lineRule="exact"/>
        <w:ind w:firstLine="640" w:firstLineChars="200"/>
        <w:rPr>
          <w:rFonts w:eastAsia="黑体"/>
          <w:color w:val="auto"/>
          <w:sz w:val="32"/>
          <w:szCs w:val="32"/>
        </w:rPr>
      </w:pPr>
      <w:r>
        <w:rPr>
          <w:rFonts w:eastAsia="黑体"/>
          <w:color w:val="auto"/>
          <w:sz w:val="32"/>
          <w:szCs w:val="32"/>
        </w:rPr>
        <w:t>一、大赛主题</w:t>
      </w:r>
    </w:p>
    <w:p>
      <w:pPr>
        <w:adjustRightInd w:val="0"/>
        <w:snapToGrid w:val="0"/>
        <w:spacing w:line="600" w:lineRule="exact"/>
        <w:ind w:firstLine="640" w:firstLineChars="200"/>
        <w:rPr>
          <w:rFonts w:eastAsia="仿宋_GB2312"/>
          <w:color w:val="FF0000"/>
          <w:sz w:val="32"/>
          <w:szCs w:val="32"/>
        </w:rPr>
      </w:pPr>
      <w:r>
        <w:rPr>
          <w:rFonts w:eastAsia="仿宋_GB2312"/>
          <w:color w:val="auto"/>
          <w:sz w:val="32"/>
          <w:szCs w:val="32"/>
        </w:rPr>
        <w:t>汇聚海归创造力，赋能新质生产力。</w:t>
      </w:r>
    </w:p>
    <w:p>
      <w:pPr>
        <w:adjustRightInd w:val="0"/>
        <w:snapToGrid w:val="0"/>
        <w:spacing w:line="600" w:lineRule="exact"/>
        <w:ind w:firstLine="640" w:firstLineChars="200"/>
        <w:rPr>
          <w:rFonts w:eastAsia="黑体"/>
          <w:sz w:val="32"/>
          <w:szCs w:val="32"/>
        </w:rPr>
      </w:pPr>
      <w:r>
        <w:rPr>
          <w:rFonts w:eastAsia="黑体"/>
          <w:sz w:val="32"/>
          <w:szCs w:val="32"/>
        </w:rPr>
        <w:t>二、大赛时间</w:t>
      </w:r>
    </w:p>
    <w:p>
      <w:pPr>
        <w:adjustRightInd w:val="0"/>
        <w:snapToGrid w:val="0"/>
        <w:spacing w:line="600" w:lineRule="exact"/>
        <w:rPr>
          <w:rFonts w:eastAsia="仿宋_GB2312"/>
          <w:sz w:val="32"/>
          <w:szCs w:val="32"/>
        </w:rPr>
      </w:pPr>
      <w:r>
        <w:rPr>
          <w:rFonts w:eastAsia="仿宋_GB2312"/>
          <w:sz w:val="32"/>
          <w:szCs w:val="32"/>
        </w:rPr>
        <w:t xml:space="preserve">    2024年7月至</w:t>
      </w:r>
      <w:r>
        <w:rPr>
          <w:rFonts w:hint="eastAsia" w:eastAsia="仿宋_GB2312"/>
          <w:color w:val="auto"/>
          <w:sz w:val="32"/>
          <w:szCs w:val="32"/>
          <w:lang w:val="en-US" w:eastAsia="zh-CN"/>
        </w:rPr>
        <w:t>12</w:t>
      </w:r>
      <w:r>
        <w:rPr>
          <w:rFonts w:eastAsia="仿宋_GB2312"/>
          <w:color w:val="auto"/>
          <w:sz w:val="32"/>
          <w:szCs w:val="32"/>
        </w:rPr>
        <w:t>月</w:t>
      </w:r>
      <w:r>
        <w:rPr>
          <w:rFonts w:eastAsia="仿宋_GB2312"/>
          <w:sz w:val="32"/>
          <w:szCs w:val="32"/>
        </w:rPr>
        <w:t>。</w:t>
      </w:r>
    </w:p>
    <w:p>
      <w:pPr>
        <w:adjustRightInd w:val="0"/>
        <w:snapToGrid w:val="0"/>
        <w:spacing w:line="600" w:lineRule="exact"/>
        <w:ind w:firstLine="640" w:firstLineChars="200"/>
        <w:rPr>
          <w:rFonts w:eastAsia="黑体"/>
          <w:sz w:val="32"/>
          <w:szCs w:val="32"/>
        </w:rPr>
      </w:pPr>
      <w:r>
        <w:rPr>
          <w:rFonts w:eastAsia="黑体"/>
          <w:sz w:val="32"/>
          <w:szCs w:val="32"/>
        </w:rPr>
        <w:t>三、组织单位</w:t>
      </w:r>
    </w:p>
    <w:p>
      <w:pPr>
        <w:adjustRightInd w:val="0"/>
        <w:snapToGrid w:val="0"/>
        <w:spacing w:line="600" w:lineRule="exact"/>
        <w:ind w:firstLine="645"/>
        <w:rPr>
          <w:rFonts w:eastAsia="楷体_GB2312"/>
          <w:sz w:val="32"/>
          <w:szCs w:val="32"/>
        </w:rPr>
      </w:pPr>
      <w:r>
        <w:rPr>
          <w:rFonts w:eastAsia="楷体_GB2312"/>
          <w:sz w:val="32"/>
          <w:szCs w:val="32"/>
        </w:rPr>
        <w:t>（一）主办单位</w:t>
      </w:r>
    </w:p>
    <w:p>
      <w:pPr>
        <w:adjustRightInd w:val="0"/>
        <w:snapToGrid w:val="0"/>
        <w:spacing w:line="600" w:lineRule="exact"/>
        <w:ind w:firstLine="645"/>
        <w:rPr>
          <w:rFonts w:hint="eastAsia" w:eastAsia="仿宋_GB2312"/>
          <w:sz w:val="32"/>
          <w:szCs w:val="32"/>
        </w:rPr>
      </w:pPr>
      <w:r>
        <w:rPr>
          <w:rFonts w:eastAsia="仿宋_GB2312"/>
          <w:sz w:val="32"/>
          <w:szCs w:val="32"/>
        </w:rPr>
        <w:t>天津市人力资源和社会保障局</w:t>
      </w:r>
      <w:r>
        <w:rPr>
          <w:rFonts w:hint="eastAsia" w:ascii="Times New Roman" w:hAnsi="Times New Roman" w:eastAsia="仿宋_GB2312"/>
          <w:sz w:val="32"/>
          <w:szCs w:val="32"/>
          <w:lang w:eastAsia="zh-CN"/>
        </w:rPr>
        <w:t>。</w:t>
      </w:r>
    </w:p>
    <w:p>
      <w:pPr>
        <w:adjustRightInd w:val="0"/>
        <w:snapToGrid w:val="0"/>
        <w:spacing w:line="600" w:lineRule="exact"/>
        <w:ind w:firstLine="645"/>
        <w:rPr>
          <w:rFonts w:eastAsia="楷体_GB2312"/>
          <w:sz w:val="32"/>
          <w:szCs w:val="32"/>
        </w:rPr>
      </w:pPr>
      <w:r>
        <w:rPr>
          <w:rFonts w:eastAsia="楷体_GB2312"/>
          <w:sz w:val="32"/>
          <w:szCs w:val="32"/>
        </w:rPr>
        <w:t>（二）协办单位</w:t>
      </w:r>
    </w:p>
    <w:p>
      <w:pPr>
        <w:adjustRightInd w:val="0"/>
        <w:snapToGrid w:val="0"/>
        <w:spacing w:line="600" w:lineRule="exact"/>
        <w:ind w:firstLine="640" w:firstLineChars="200"/>
        <w:rPr>
          <w:rFonts w:hint="default" w:eastAsia="仿宋_GB2312"/>
          <w:sz w:val="32"/>
          <w:szCs w:val="32"/>
          <w:lang w:val="en-US" w:eastAsia="zh-CN"/>
        </w:rPr>
      </w:pPr>
      <w:r>
        <w:rPr>
          <w:rFonts w:eastAsia="仿宋_GB2312"/>
          <w:sz w:val="32"/>
          <w:szCs w:val="32"/>
        </w:rPr>
        <w:t>中共天津市委统战部、中共天津市委金融委员会办公室、天津市财政局、天津市教育委员会、天津市科学技术局、天津市天开高教科创园管理委员会、天津市工业和信息化局。</w:t>
      </w:r>
    </w:p>
    <w:p>
      <w:pPr>
        <w:adjustRightInd w:val="0"/>
        <w:snapToGrid w:val="0"/>
        <w:spacing w:line="600" w:lineRule="exact"/>
        <w:ind w:firstLine="645"/>
        <w:rPr>
          <w:rFonts w:eastAsia="楷体_GB2312"/>
          <w:sz w:val="32"/>
          <w:szCs w:val="32"/>
        </w:rPr>
      </w:pPr>
      <w:r>
        <w:rPr>
          <w:rFonts w:eastAsia="楷体_GB2312"/>
          <w:sz w:val="32"/>
          <w:szCs w:val="32"/>
        </w:rPr>
        <w:t>（三）承办单位</w:t>
      </w:r>
    </w:p>
    <w:p>
      <w:pPr>
        <w:adjustRightInd w:val="0"/>
        <w:snapToGrid w:val="0"/>
        <w:spacing w:line="600" w:lineRule="exact"/>
        <w:ind w:firstLine="640" w:firstLineChars="200"/>
        <w:rPr>
          <w:rFonts w:eastAsia="仿宋_GB2312"/>
          <w:sz w:val="32"/>
          <w:szCs w:val="32"/>
        </w:rPr>
      </w:pPr>
      <w:r>
        <w:rPr>
          <w:rFonts w:eastAsia="仿宋_GB2312"/>
          <w:sz w:val="32"/>
          <w:szCs w:val="32"/>
        </w:rPr>
        <w:t>天津市引进人才综合服务中心、西青区人力资源和社会保障局、津南区人力资源和社会保障局、静海区人力资源和社会保障局、经开区人力资源和社会保障局、高新区人力资源和社会保障局。</w:t>
      </w:r>
    </w:p>
    <w:p>
      <w:pPr>
        <w:adjustRightInd w:val="0"/>
        <w:snapToGrid w:val="0"/>
        <w:spacing w:line="600" w:lineRule="exact"/>
        <w:ind w:firstLine="645"/>
        <w:rPr>
          <w:rFonts w:eastAsia="楷体_GB2312"/>
          <w:sz w:val="32"/>
          <w:szCs w:val="32"/>
        </w:rPr>
      </w:pPr>
      <w:r>
        <w:rPr>
          <w:rFonts w:eastAsia="楷体_GB2312"/>
          <w:sz w:val="32"/>
          <w:szCs w:val="32"/>
        </w:rPr>
        <w:t>（四）支持单位</w:t>
      </w:r>
    </w:p>
    <w:p>
      <w:pPr>
        <w:adjustRightInd w:val="0"/>
        <w:snapToGrid w:val="0"/>
        <w:spacing w:line="600" w:lineRule="exact"/>
        <w:ind w:firstLine="640" w:firstLineChars="200"/>
        <w:rPr>
          <w:rFonts w:eastAsia="仿宋_GB2312"/>
          <w:sz w:val="32"/>
          <w:szCs w:val="32"/>
        </w:rPr>
      </w:pPr>
      <w:r>
        <w:rPr>
          <w:rFonts w:eastAsia="仿宋_GB2312"/>
          <w:sz w:val="32"/>
          <w:szCs w:val="32"/>
        </w:rPr>
        <w:t>西青区留学人员创业园、天开海归小镇、协和天津留学人员创业园、国家海外人才离岸创新创业基地（天津滨海新区）、滨海高新区留学人员创业园、北洋海棠创业投资管理中心。</w:t>
      </w:r>
    </w:p>
    <w:p>
      <w:pPr>
        <w:adjustRightInd w:val="0"/>
        <w:snapToGrid w:val="0"/>
        <w:spacing w:line="600" w:lineRule="exact"/>
        <w:ind w:firstLine="645"/>
        <w:rPr>
          <w:rFonts w:eastAsia="楷体_GB2312"/>
          <w:sz w:val="32"/>
          <w:szCs w:val="32"/>
        </w:rPr>
      </w:pPr>
      <w:r>
        <w:rPr>
          <w:rFonts w:eastAsia="楷体_GB2312"/>
          <w:sz w:val="32"/>
          <w:szCs w:val="32"/>
        </w:rPr>
        <w:t>（五）大赛金融服务商</w:t>
      </w:r>
    </w:p>
    <w:p>
      <w:pPr>
        <w:adjustRightInd w:val="0"/>
        <w:snapToGrid w:val="0"/>
        <w:spacing w:line="600" w:lineRule="exact"/>
        <w:ind w:firstLine="640" w:firstLineChars="200"/>
        <w:rPr>
          <w:rFonts w:eastAsia="仿宋_GB2312"/>
          <w:sz w:val="32"/>
          <w:szCs w:val="32"/>
        </w:rPr>
      </w:pPr>
      <w:r>
        <w:rPr>
          <w:rFonts w:eastAsia="仿宋_GB2312"/>
          <w:sz w:val="32"/>
          <w:szCs w:val="32"/>
        </w:rPr>
        <w:t>中国农业银行天津分行、中国银行天津分行。</w:t>
      </w:r>
    </w:p>
    <w:p>
      <w:pPr>
        <w:adjustRightInd w:val="0"/>
        <w:snapToGrid w:val="0"/>
        <w:spacing w:line="600" w:lineRule="exact"/>
        <w:ind w:firstLine="640" w:firstLineChars="200"/>
        <w:rPr>
          <w:rFonts w:eastAsia="黑体"/>
          <w:sz w:val="32"/>
          <w:szCs w:val="32"/>
        </w:rPr>
      </w:pPr>
      <w:r>
        <w:rPr>
          <w:rFonts w:eastAsia="黑体"/>
          <w:sz w:val="32"/>
          <w:szCs w:val="32"/>
        </w:rPr>
        <w:t>四、参赛组别</w:t>
      </w:r>
    </w:p>
    <w:p>
      <w:pPr>
        <w:adjustRightInd w:val="0"/>
        <w:snapToGrid w:val="0"/>
        <w:spacing w:line="600" w:lineRule="exact"/>
        <w:ind w:firstLine="640"/>
        <w:rPr>
          <w:rFonts w:eastAsia="仿宋_GB2312"/>
          <w:sz w:val="32"/>
          <w:szCs w:val="36"/>
        </w:rPr>
      </w:pPr>
      <w:r>
        <w:rPr>
          <w:rFonts w:eastAsia="仿宋_GB2312"/>
          <w:bCs/>
          <w:kern w:val="0"/>
          <w:sz w:val="32"/>
          <w:szCs w:val="32"/>
        </w:rPr>
        <w:t>第五届海创赛共分5个组别，分别为新一代信息技术组、生物医药与健康组、新能源新材料组、高端装备制造组和综合组。</w:t>
      </w:r>
    </w:p>
    <w:p>
      <w:pPr>
        <w:adjustRightInd w:val="0"/>
        <w:snapToGrid w:val="0"/>
        <w:spacing w:line="600" w:lineRule="exact"/>
        <w:ind w:firstLine="640" w:firstLineChars="200"/>
        <w:rPr>
          <w:rFonts w:eastAsia="黑体"/>
          <w:sz w:val="32"/>
          <w:szCs w:val="32"/>
        </w:rPr>
      </w:pPr>
      <w:r>
        <w:rPr>
          <w:rFonts w:eastAsia="黑体"/>
          <w:sz w:val="32"/>
          <w:szCs w:val="32"/>
        </w:rPr>
        <w:t>五、参赛条件</w:t>
      </w:r>
    </w:p>
    <w:p>
      <w:pPr>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有来津创新创业意向的海外人才团队可报名参赛，报名主体应为3人（含）以上的人才团队，团队带头人对参赛团队负主要责任。参赛团队应满足以下条件：</w:t>
      </w:r>
    </w:p>
    <w:p>
      <w:pPr>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1．团队核心成员结构合理，应具备技术研发、企业管理、市场营销等能力。核心成员中应至少包括一位具有海外学习背景或海外创新创业经验的成员，团队有在津注册企业的落地计划。</w:t>
      </w:r>
    </w:p>
    <w:p>
      <w:pPr>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2．团队参赛项目尚未在津注册成立企业；拥有完整的商业计划书，项目符合本市产业发展方向，技术成果领先，拥有较好的市场前景并能实现产业化。</w:t>
      </w:r>
    </w:p>
    <w:p>
      <w:pPr>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3．团队参赛项目所提出的科研成果、产品或服务符合国家法律法规和产业政策。团队成员须对其参赛项目拥有合法的知识产权或使用权（授权），应承诺申报材料及比赛过程中无国际/国内知识产权纠纷，违反竞业禁止、保密约定和商业侵权等失实或失信行为。</w:t>
      </w:r>
    </w:p>
    <w:p>
      <w:pPr>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参赛项目应未在往届</w:t>
      </w:r>
      <w:r>
        <w:rPr>
          <w:rFonts w:eastAsia="仿宋_GB2312"/>
          <w:bCs/>
          <w:color w:val="auto"/>
          <w:kern w:val="0"/>
          <w:sz w:val="32"/>
          <w:szCs w:val="32"/>
        </w:rPr>
        <w:t>海创赛</w:t>
      </w:r>
      <w:r>
        <w:rPr>
          <w:rFonts w:eastAsia="仿宋_GB2312"/>
          <w:bCs/>
          <w:kern w:val="0"/>
          <w:sz w:val="32"/>
          <w:szCs w:val="32"/>
        </w:rPr>
        <w:t>获奖。</w:t>
      </w:r>
    </w:p>
    <w:p>
      <w:pPr>
        <w:adjustRightInd w:val="0"/>
        <w:snapToGrid w:val="0"/>
        <w:spacing w:line="600" w:lineRule="exact"/>
        <w:ind w:firstLine="640" w:firstLineChars="200"/>
        <w:rPr>
          <w:rFonts w:eastAsia="黑体"/>
          <w:sz w:val="32"/>
          <w:szCs w:val="32"/>
        </w:rPr>
      </w:pPr>
      <w:r>
        <w:rPr>
          <w:rFonts w:eastAsia="黑体"/>
          <w:sz w:val="32"/>
          <w:szCs w:val="32"/>
        </w:rPr>
        <w:t>六、报名方式</w:t>
      </w:r>
    </w:p>
    <w:p>
      <w:pPr>
        <w:adjustRightInd w:val="0"/>
        <w:snapToGrid w:val="0"/>
        <w:spacing w:line="600" w:lineRule="exact"/>
        <w:ind w:firstLine="640" w:firstLineChars="200"/>
        <w:rPr>
          <w:rFonts w:eastAsia="仿宋_GB2312"/>
          <w:sz w:val="32"/>
          <w:szCs w:val="32"/>
        </w:rPr>
      </w:pPr>
      <w:r>
        <w:rPr>
          <w:rFonts w:eastAsia="仿宋_GB2312"/>
          <w:sz w:val="32"/>
          <w:szCs w:val="32"/>
        </w:rPr>
        <w:t>海外人才团队需通过本届海创赛官网注册报名。</w:t>
      </w:r>
    </w:p>
    <w:p>
      <w:pPr>
        <w:adjustRightInd w:val="0"/>
        <w:snapToGrid w:val="0"/>
        <w:spacing w:line="600" w:lineRule="exact"/>
        <w:ind w:firstLine="640" w:firstLineChars="200"/>
        <w:rPr>
          <w:rFonts w:eastAsia="黑体"/>
          <w:sz w:val="32"/>
          <w:szCs w:val="32"/>
        </w:rPr>
      </w:pPr>
      <w:r>
        <w:rPr>
          <w:rFonts w:eastAsia="黑体"/>
          <w:sz w:val="32"/>
          <w:szCs w:val="32"/>
        </w:rPr>
        <w:t>七、赛程安排</w:t>
      </w:r>
    </w:p>
    <w:p>
      <w:pPr>
        <w:autoSpaceDE w:val="0"/>
        <w:adjustRightInd w:val="0"/>
        <w:snapToGrid w:val="0"/>
        <w:spacing w:line="600" w:lineRule="exact"/>
        <w:ind w:firstLine="480" w:firstLineChars="150"/>
        <w:rPr>
          <w:rFonts w:eastAsia="楷体_GB2312"/>
          <w:sz w:val="32"/>
          <w:szCs w:val="32"/>
        </w:rPr>
      </w:pPr>
      <w:r>
        <w:rPr>
          <w:rFonts w:eastAsia="楷体_GB2312"/>
          <w:sz w:val="32"/>
          <w:szCs w:val="32"/>
        </w:rPr>
        <w:t>（一）宣传推广。</w:t>
      </w:r>
      <w:r>
        <w:rPr>
          <w:rFonts w:eastAsia="仿宋_GB2312"/>
          <w:sz w:val="32"/>
          <w:szCs w:val="36"/>
        </w:rPr>
        <w:t>7月，通过主流媒体、新媒体、学联组织、高校校友会等渠道进行宣传推广。</w:t>
      </w:r>
    </w:p>
    <w:p>
      <w:pPr>
        <w:autoSpaceDE w:val="0"/>
        <w:adjustRightInd w:val="0"/>
        <w:snapToGrid w:val="0"/>
        <w:spacing w:line="600" w:lineRule="exact"/>
        <w:ind w:firstLine="480" w:firstLineChars="150"/>
        <w:rPr>
          <w:rFonts w:eastAsia="楷体_GB2312"/>
          <w:sz w:val="32"/>
          <w:szCs w:val="32"/>
        </w:rPr>
      </w:pPr>
      <w:r>
        <w:rPr>
          <w:rFonts w:eastAsia="楷体_GB2312"/>
          <w:sz w:val="32"/>
          <w:szCs w:val="32"/>
        </w:rPr>
        <w:t>（二）项目征集。</w:t>
      </w:r>
      <w:r>
        <w:rPr>
          <w:rFonts w:eastAsia="仿宋_GB2312"/>
          <w:sz w:val="32"/>
          <w:szCs w:val="36"/>
        </w:rPr>
        <w:t>7月至8月，通过海创赛官网征集参赛项目，初赛承办单位对报名项目材料进行初筛，符合报名条件的进入初赛。</w:t>
      </w:r>
    </w:p>
    <w:p>
      <w:pPr>
        <w:autoSpaceDE w:val="0"/>
        <w:adjustRightInd w:val="0"/>
        <w:snapToGrid w:val="0"/>
        <w:spacing w:line="600" w:lineRule="exact"/>
        <w:ind w:firstLine="480" w:firstLineChars="150"/>
        <w:rPr>
          <w:rFonts w:eastAsia="楷体_GB2312"/>
          <w:sz w:val="32"/>
          <w:szCs w:val="32"/>
        </w:rPr>
      </w:pPr>
      <w:r>
        <w:rPr>
          <w:rFonts w:eastAsia="楷体_GB2312"/>
          <w:sz w:val="32"/>
          <w:szCs w:val="32"/>
        </w:rPr>
        <w:t>（三）初赛。</w:t>
      </w:r>
      <w:r>
        <w:rPr>
          <w:rFonts w:eastAsia="仿宋_GB2312"/>
          <w:sz w:val="32"/>
          <w:szCs w:val="36"/>
        </w:rPr>
        <w:t>9月，各组别初赛承办单位组织初赛，从全市专家库中遴选相关领域专家进行评审，最终选拔出约</w:t>
      </w:r>
      <w:r>
        <w:rPr>
          <w:rFonts w:eastAsia="仿宋_GB2312"/>
          <w:color w:val="auto"/>
          <w:sz w:val="32"/>
          <w:szCs w:val="36"/>
        </w:rPr>
        <w:t>100个</w:t>
      </w:r>
      <w:r>
        <w:rPr>
          <w:rFonts w:eastAsia="仿宋_GB2312"/>
          <w:sz w:val="32"/>
          <w:szCs w:val="36"/>
        </w:rPr>
        <w:t>团队进入决赛。</w:t>
      </w:r>
    </w:p>
    <w:p>
      <w:pPr>
        <w:autoSpaceDE w:val="0"/>
        <w:adjustRightInd w:val="0"/>
        <w:snapToGrid w:val="0"/>
        <w:spacing w:line="600" w:lineRule="exact"/>
        <w:ind w:firstLine="480" w:firstLineChars="150"/>
        <w:rPr>
          <w:rFonts w:eastAsia="楷体_GB2312"/>
          <w:sz w:val="32"/>
          <w:szCs w:val="32"/>
        </w:rPr>
      </w:pPr>
      <w:r>
        <w:rPr>
          <w:rFonts w:eastAsia="楷体_GB2312"/>
          <w:sz w:val="32"/>
          <w:szCs w:val="32"/>
        </w:rPr>
        <w:t>（四）决赛。</w:t>
      </w:r>
      <w:r>
        <w:rPr>
          <w:rFonts w:eastAsia="仿宋_GB2312"/>
          <w:sz w:val="32"/>
          <w:szCs w:val="36"/>
        </w:rPr>
        <w:t>10月，组织大赛决赛，通过项目路演和专家评审方式，评选出获奖项目。</w:t>
      </w:r>
    </w:p>
    <w:p>
      <w:pPr>
        <w:autoSpaceDE w:val="0"/>
        <w:adjustRightInd w:val="0"/>
        <w:snapToGrid w:val="0"/>
        <w:spacing w:line="600" w:lineRule="exact"/>
        <w:ind w:firstLine="480" w:firstLineChars="150"/>
        <w:rPr>
          <w:rFonts w:eastAsia="仿宋_GB2312"/>
          <w:sz w:val="32"/>
          <w:szCs w:val="36"/>
        </w:rPr>
      </w:pPr>
      <w:r>
        <w:rPr>
          <w:rFonts w:eastAsia="楷体_GB2312"/>
          <w:sz w:val="32"/>
          <w:szCs w:val="32"/>
        </w:rPr>
        <w:t>（五）颁奖。</w:t>
      </w:r>
      <w:r>
        <w:rPr>
          <w:rFonts w:eastAsia="仿宋_GB2312"/>
          <w:color w:val="auto"/>
          <w:sz w:val="32"/>
          <w:szCs w:val="36"/>
        </w:rPr>
        <w:t>1</w:t>
      </w:r>
      <w:r>
        <w:rPr>
          <w:rFonts w:hint="eastAsia" w:eastAsia="仿宋_GB2312"/>
          <w:color w:val="auto"/>
          <w:sz w:val="32"/>
          <w:szCs w:val="36"/>
          <w:lang w:val="en-US" w:eastAsia="zh-CN"/>
        </w:rPr>
        <w:t>2</w:t>
      </w:r>
      <w:r>
        <w:rPr>
          <w:rFonts w:eastAsia="仿宋_GB2312"/>
          <w:sz w:val="32"/>
          <w:szCs w:val="36"/>
        </w:rPr>
        <w:t>月，举办</w:t>
      </w:r>
      <w:r>
        <w:rPr>
          <w:rFonts w:eastAsia="仿宋_GB2312"/>
          <w:bCs/>
          <w:kern w:val="0"/>
          <w:sz w:val="32"/>
          <w:szCs w:val="32"/>
        </w:rPr>
        <w:t>海创赛</w:t>
      </w:r>
      <w:r>
        <w:rPr>
          <w:rFonts w:eastAsia="仿宋_GB2312"/>
          <w:sz w:val="32"/>
          <w:szCs w:val="36"/>
        </w:rPr>
        <w:t>颁奖仪式，为本届赛事及参加全国大赛获奖项目现场颁奖。</w:t>
      </w:r>
    </w:p>
    <w:p>
      <w:pPr>
        <w:adjustRightInd w:val="0"/>
        <w:snapToGrid w:val="0"/>
        <w:spacing w:line="600" w:lineRule="exact"/>
        <w:ind w:firstLine="640" w:firstLineChars="200"/>
        <w:rPr>
          <w:rFonts w:eastAsia="黑体"/>
          <w:sz w:val="32"/>
          <w:szCs w:val="32"/>
        </w:rPr>
      </w:pPr>
      <w:r>
        <w:rPr>
          <w:rFonts w:eastAsia="黑体"/>
          <w:sz w:val="32"/>
          <w:szCs w:val="32"/>
        </w:rPr>
        <w:t>八、激励措施</w:t>
      </w:r>
    </w:p>
    <w:p>
      <w:pPr>
        <w:autoSpaceDE w:val="0"/>
        <w:adjustRightInd w:val="0"/>
        <w:snapToGrid w:val="0"/>
        <w:spacing w:line="600" w:lineRule="exact"/>
        <w:ind w:firstLine="640" w:firstLineChars="200"/>
        <w:rPr>
          <w:rFonts w:eastAsia="仿宋_GB2312"/>
          <w:sz w:val="32"/>
          <w:szCs w:val="36"/>
        </w:rPr>
      </w:pPr>
      <w:r>
        <w:rPr>
          <w:rFonts w:hint="eastAsia" w:ascii="Times New Roman" w:hAnsi="Times New Roman" w:eastAsia="楷体_GB2312" w:cs="楷体_GB2312"/>
          <w:sz w:val="32"/>
          <w:szCs w:val="32"/>
        </w:rPr>
        <w:t>（一）</w:t>
      </w:r>
      <w:r>
        <w:rPr>
          <w:rFonts w:hint="eastAsia" w:ascii="Times New Roman" w:hAnsi="Times New Roman" w:eastAsia="楷体_GB2312" w:cs="楷体_GB2312"/>
          <w:sz w:val="32"/>
          <w:szCs w:val="36"/>
        </w:rPr>
        <w:t>现场奖金</w:t>
      </w:r>
      <w:r>
        <w:rPr>
          <w:rFonts w:eastAsia="仿宋_GB2312"/>
          <w:sz w:val="32"/>
          <w:szCs w:val="36"/>
        </w:rPr>
        <w:t>。海创赛</w:t>
      </w:r>
      <w:r>
        <w:rPr>
          <w:rFonts w:eastAsia="仿宋_GB2312"/>
          <w:bCs/>
          <w:kern w:val="0"/>
          <w:sz w:val="32"/>
          <w:szCs w:val="32"/>
        </w:rPr>
        <w:t>按5个组别共</w:t>
      </w:r>
      <w:r>
        <w:rPr>
          <w:rFonts w:eastAsia="仿宋_GB2312"/>
          <w:sz w:val="32"/>
          <w:szCs w:val="36"/>
        </w:rPr>
        <w:t>设置一等奖5个、二等奖15个、三等奖25个，一、二、三等奖</w:t>
      </w:r>
      <w:r>
        <w:rPr>
          <w:rFonts w:hint="eastAsia" w:ascii="Times New Roman" w:hAnsi="Times New Roman" w:eastAsia="仿宋_GB2312"/>
          <w:sz w:val="32"/>
          <w:szCs w:val="36"/>
          <w:lang w:eastAsia="zh-CN"/>
        </w:rPr>
        <w:t>的</w:t>
      </w:r>
      <w:r>
        <w:rPr>
          <w:rFonts w:eastAsia="仿宋_GB2312"/>
          <w:sz w:val="32"/>
          <w:szCs w:val="36"/>
        </w:rPr>
        <w:t>奖金分别为4万元、2万元、1万元。</w:t>
      </w:r>
    </w:p>
    <w:p>
      <w:pPr>
        <w:adjustRightInd w:val="0"/>
        <w:snapToGrid w:val="0"/>
        <w:spacing w:line="600" w:lineRule="exact"/>
        <w:ind w:firstLine="640" w:firstLineChars="200"/>
        <w:rPr>
          <w:rFonts w:eastAsia="仿宋_GB2312"/>
          <w:sz w:val="32"/>
          <w:szCs w:val="36"/>
        </w:rPr>
      </w:pPr>
      <w:r>
        <w:rPr>
          <w:rFonts w:hint="eastAsia" w:ascii="Times New Roman" w:hAnsi="Times New Roman" w:eastAsia="楷体_GB2312" w:cs="楷体_GB2312"/>
          <w:sz w:val="32"/>
          <w:szCs w:val="32"/>
        </w:rPr>
        <w:t>（二）</w:t>
      </w:r>
      <w:r>
        <w:rPr>
          <w:rFonts w:hint="eastAsia" w:ascii="Times New Roman" w:hAnsi="Times New Roman" w:eastAsia="楷体_GB2312" w:cs="楷体_GB2312"/>
          <w:sz w:val="32"/>
          <w:szCs w:val="36"/>
        </w:rPr>
        <w:t>落地奖金。</w:t>
      </w:r>
      <w:r>
        <w:rPr>
          <w:rFonts w:eastAsia="仿宋_GB2312"/>
          <w:sz w:val="32"/>
          <w:szCs w:val="36"/>
        </w:rPr>
        <w:t>获奖项目团队于赛后一年内在津注册企业，企业主营业务与大赛获奖项目相同；团队带头人为公司法定代表人或股东，部分核心成员稳定在津工作，核心成员合计持股比例不低于50%。满足以上条件</w:t>
      </w:r>
      <w:r>
        <w:rPr>
          <w:rFonts w:hint="eastAsia" w:eastAsia="仿宋_GB2312"/>
          <w:color w:val="auto"/>
          <w:sz w:val="32"/>
          <w:szCs w:val="36"/>
          <w:lang w:eastAsia="zh-CN"/>
        </w:rPr>
        <w:t>，并</w:t>
      </w:r>
      <w:r>
        <w:rPr>
          <w:rFonts w:eastAsia="仿宋_GB2312"/>
          <w:color w:val="auto"/>
          <w:sz w:val="32"/>
          <w:szCs w:val="36"/>
        </w:rPr>
        <w:t>经</w:t>
      </w:r>
      <w:r>
        <w:rPr>
          <w:rFonts w:eastAsia="仿宋_GB2312"/>
          <w:sz w:val="32"/>
          <w:szCs w:val="36"/>
        </w:rPr>
        <w:t>市、区人社部门认定发展良好的，分2年给予一等奖16万元、二等奖8万元、三等奖5万元的落地奖金（每年发放50%）。落地奖金由市区两级各承担50%。</w:t>
      </w:r>
    </w:p>
    <w:p>
      <w:pPr>
        <w:adjustRightInd w:val="0"/>
        <w:snapToGrid w:val="0"/>
        <w:spacing w:line="600" w:lineRule="exact"/>
        <w:ind w:firstLine="640" w:firstLineChars="200"/>
        <w:rPr>
          <w:rFonts w:eastAsia="仿宋_GB2312"/>
          <w:sz w:val="32"/>
          <w:szCs w:val="36"/>
        </w:rPr>
      </w:pPr>
      <w:r>
        <w:rPr>
          <w:rFonts w:hint="eastAsia" w:ascii="Times New Roman" w:hAnsi="Times New Roman" w:eastAsia="楷体_GB2312" w:cs="楷体_GB2312"/>
          <w:sz w:val="32"/>
          <w:szCs w:val="32"/>
        </w:rPr>
        <w:t>（三）</w:t>
      </w:r>
      <w:r>
        <w:rPr>
          <w:rFonts w:hint="eastAsia" w:ascii="Times New Roman" w:hAnsi="Times New Roman" w:eastAsia="楷体_GB2312" w:cs="楷体_GB2312"/>
          <w:sz w:val="32"/>
          <w:szCs w:val="36"/>
        </w:rPr>
        <w:t>推荐渠道伯乐奖</w:t>
      </w:r>
      <w:r>
        <w:rPr>
          <w:rFonts w:eastAsia="仿宋_GB2312"/>
          <w:sz w:val="32"/>
          <w:szCs w:val="36"/>
        </w:rPr>
        <w:t>。鼓励有海外创业项目资源的机构（组织）或个人积极宣传推介大赛，推荐3个（含）以上团队参赛的，可获得奖励：每推荐1个团队进入决赛，可获得1000元奖励；推荐团队在决赛中获得一、二、三等奖的，可再相应获得每个团队3000元、2000元、1000元奖励。公立机构及公职人员不享受此奖励。</w:t>
      </w:r>
    </w:p>
    <w:p>
      <w:pPr>
        <w:autoSpaceDE w:val="0"/>
        <w:adjustRightInd w:val="0"/>
        <w:snapToGrid w:val="0"/>
        <w:spacing w:line="600" w:lineRule="exact"/>
        <w:rPr>
          <w:rFonts w:eastAsia="仿宋_GB2312"/>
          <w:sz w:val="32"/>
          <w:szCs w:val="32"/>
        </w:rPr>
      </w:pPr>
      <w:r>
        <w:rPr>
          <w:rFonts w:eastAsia="黑体"/>
          <w:sz w:val="32"/>
          <w:szCs w:val="32"/>
        </w:rPr>
        <w:t xml:space="preserve">    </w:t>
      </w:r>
      <w:r>
        <w:rPr>
          <w:rFonts w:hint="eastAsia" w:ascii="Times New Roman" w:hAnsi="Times New Roman" w:eastAsia="楷体_GB2312" w:cs="楷体_GB2312"/>
          <w:sz w:val="32"/>
          <w:szCs w:val="32"/>
        </w:rPr>
        <w:t>（四）</w:t>
      </w:r>
      <w:r>
        <w:rPr>
          <w:rFonts w:hint="eastAsia" w:ascii="Times New Roman" w:hAnsi="Times New Roman" w:eastAsia="楷体_GB2312" w:cs="楷体_GB2312"/>
          <w:bCs/>
          <w:sz w:val="32"/>
          <w:szCs w:val="32"/>
        </w:rPr>
        <w:t>优先推荐申报项目。</w:t>
      </w:r>
      <w:r>
        <w:rPr>
          <w:rFonts w:eastAsia="仿宋_GB2312"/>
          <w:bCs/>
          <w:sz w:val="32"/>
          <w:szCs w:val="32"/>
        </w:rPr>
        <w:t>获得大赛一、二等奖的团队注册企业，符合条件的可优先推荐申报</w:t>
      </w:r>
      <w:r>
        <w:rPr>
          <w:rFonts w:hint="eastAsia" w:ascii="Times New Roman" w:hAnsi="Times New Roman" w:eastAsia="仿宋_GB2312"/>
          <w:bCs/>
          <w:sz w:val="32"/>
          <w:szCs w:val="32"/>
          <w:lang w:eastAsia="zh-CN"/>
        </w:rPr>
        <w:t>人力资源社会保障部</w:t>
      </w:r>
      <w:r>
        <w:rPr>
          <w:rFonts w:eastAsia="仿宋_GB2312"/>
          <w:bCs/>
          <w:sz w:val="32"/>
          <w:szCs w:val="32"/>
        </w:rPr>
        <w:t>创业启动支持计划、最具潜力留学人员创业企业等专项</w:t>
      </w:r>
      <w:r>
        <w:rPr>
          <w:rFonts w:eastAsia="仿宋_GB2312"/>
          <w:sz w:val="32"/>
          <w:szCs w:val="32"/>
        </w:rPr>
        <w:t>。</w:t>
      </w:r>
      <w:r>
        <w:rPr>
          <w:rFonts w:eastAsia="仿宋_GB2312"/>
          <w:bCs/>
          <w:sz w:val="32"/>
          <w:szCs w:val="32"/>
        </w:rPr>
        <w:t>市相关部门将组织专班提供指导，帮助项目团队带头人申报国家和天津市重大科技和人才专项。</w:t>
      </w:r>
    </w:p>
    <w:p>
      <w:pPr>
        <w:autoSpaceDE w:val="0"/>
        <w:adjustRightInd w:val="0"/>
        <w:snapToGrid w:val="0"/>
        <w:spacing w:line="600" w:lineRule="exact"/>
        <w:ind w:firstLine="640"/>
        <w:rPr>
          <w:rFonts w:eastAsia="仿宋_GB2312"/>
          <w:sz w:val="32"/>
          <w:szCs w:val="32"/>
        </w:rPr>
      </w:pPr>
      <w:r>
        <w:rPr>
          <w:rFonts w:hint="eastAsia" w:ascii="Times New Roman" w:hAnsi="Times New Roman" w:eastAsia="楷体_GB2312" w:cs="楷体_GB2312"/>
          <w:sz w:val="32"/>
          <w:szCs w:val="32"/>
        </w:rPr>
        <w:t>（五）</w:t>
      </w:r>
      <w:r>
        <w:rPr>
          <w:rFonts w:hint="eastAsia" w:ascii="Times New Roman" w:hAnsi="Times New Roman" w:eastAsia="楷体_GB2312" w:cs="楷体_GB2312"/>
          <w:bCs/>
          <w:sz w:val="32"/>
          <w:szCs w:val="32"/>
        </w:rPr>
        <w:t>优先推荐</w:t>
      </w:r>
      <w:r>
        <w:rPr>
          <w:rFonts w:hint="eastAsia" w:ascii="Times New Roman" w:hAnsi="Times New Roman" w:eastAsia="楷体_GB2312" w:cs="楷体_GB2312"/>
          <w:sz w:val="32"/>
          <w:szCs w:val="32"/>
        </w:rPr>
        <w:t>入选联盟。</w:t>
      </w:r>
      <w:r>
        <w:rPr>
          <w:rFonts w:eastAsia="仿宋_GB2312"/>
          <w:sz w:val="32"/>
          <w:szCs w:val="32"/>
        </w:rPr>
        <w:t>获奖项目团队注册企业，可直接加入对应领域的天津市十大产业人才创新创业联盟。</w:t>
      </w:r>
    </w:p>
    <w:p>
      <w:pPr>
        <w:pStyle w:val="4"/>
        <w:adjustRightInd w:val="0"/>
        <w:snapToGrid w:val="0"/>
        <w:spacing w:line="600" w:lineRule="exact"/>
        <w:jc w:val="left"/>
        <w:rPr>
          <w:rFonts w:eastAsia="仿宋_GB2312"/>
          <w:bCs/>
          <w:sz w:val="32"/>
          <w:szCs w:val="32"/>
        </w:rPr>
      </w:pPr>
      <w:r>
        <w:rPr>
          <w:rFonts w:eastAsia="黑体"/>
          <w:sz w:val="32"/>
          <w:szCs w:val="32"/>
        </w:rPr>
        <w:t xml:space="preserve">    </w:t>
      </w:r>
      <w:r>
        <w:rPr>
          <w:rFonts w:hint="eastAsia" w:ascii="Times New Roman" w:hAnsi="Times New Roman" w:eastAsia="楷体_GB2312" w:cs="楷体_GB2312"/>
          <w:sz w:val="32"/>
          <w:szCs w:val="32"/>
        </w:rPr>
        <w:t>（六）</w:t>
      </w:r>
      <w:r>
        <w:rPr>
          <w:rFonts w:hint="eastAsia" w:ascii="Times New Roman" w:hAnsi="Times New Roman" w:eastAsia="楷体_GB2312" w:cs="楷体_GB2312"/>
          <w:bCs/>
          <w:sz w:val="32"/>
          <w:szCs w:val="32"/>
        </w:rPr>
        <w:t>创业投资支持。</w:t>
      </w:r>
      <w:r>
        <w:rPr>
          <w:rFonts w:eastAsia="仿宋_GB2312"/>
          <w:bCs/>
          <w:sz w:val="32"/>
          <w:szCs w:val="32"/>
        </w:rPr>
        <w:t>获奖项目团队符合条件的，可推荐申报天津市高成长初创科技型企业专项投资项目，经评估可获得最高1000万元资金支持。</w:t>
      </w:r>
    </w:p>
    <w:p>
      <w:pPr>
        <w:autoSpaceDE w:val="0"/>
        <w:adjustRightInd w:val="0"/>
        <w:snapToGrid w:val="0"/>
        <w:spacing w:line="600" w:lineRule="exact"/>
        <w:ind w:firstLine="640" w:firstLineChars="200"/>
        <w:rPr>
          <w:rFonts w:eastAsia="仿宋_GB2312"/>
          <w:bCs/>
          <w:sz w:val="32"/>
          <w:szCs w:val="32"/>
        </w:rPr>
      </w:pPr>
      <w:r>
        <w:rPr>
          <w:rFonts w:hint="eastAsia" w:ascii="Times New Roman" w:hAnsi="Times New Roman" w:eastAsia="楷体_GB2312" w:cs="楷体_GB2312"/>
          <w:sz w:val="32"/>
          <w:szCs w:val="32"/>
        </w:rPr>
        <w:t>（七）</w:t>
      </w:r>
      <w:r>
        <w:rPr>
          <w:rFonts w:hint="eastAsia" w:ascii="Times New Roman" w:hAnsi="Times New Roman" w:eastAsia="楷体_GB2312" w:cs="楷体_GB2312"/>
          <w:bCs/>
          <w:sz w:val="32"/>
          <w:szCs w:val="32"/>
        </w:rPr>
        <w:t>创业贷款支持。</w:t>
      </w:r>
      <w:r>
        <w:rPr>
          <w:rFonts w:eastAsia="仿宋_GB2312"/>
          <w:bCs/>
          <w:sz w:val="32"/>
          <w:szCs w:val="32"/>
        </w:rPr>
        <w:t>符合条件的参赛选手可申请最高30万元的个人创业担保贷款贴息政策；也可申请最高400万元的小微企业创业担保贷款贴息政策。</w:t>
      </w:r>
    </w:p>
    <w:p>
      <w:pPr>
        <w:autoSpaceDE w:val="0"/>
        <w:adjustRightInd w:val="0"/>
        <w:snapToGrid w:val="0"/>
        <w:spacing w:line="600" w:lineRule="exact"/>
        <w:ind w:firstLine="640" w:firstLineChars="200"/>
        <w:rPr>
          <w:rFonts w:eastAsia="仿宋_GB2312"/>
          <w:bCs/>
          <w:sz w:val="32"/>
          <w:szCs w:val="32"/>
        </w:rPr>
      </w:pPr>
      <w:r>
        <w:rPr>
          <w:rFonts w:hint="eastAsia" w:ascii="Times New Roman" w:hAnsi="Times New Roman" w:eastAsia="楷体_GB2312" w:cs="楷体_GB2312"/>
          <w:sz w:val="32"/>
          <w:szCs w:val="32"/>
        </w:rPr>
        <w:t>（八）</w:t>
      </w:r>
      <w:r>
        <w:rPr>
          <w:rFonts w:hint="eastAsia" w:ascii="Times New Roman" w:hAnsi="Times New Roman" w:eastAsia="楷体_GB2312" w:cs="楷体_GB2312"/>
          <w:bCs/>
          <w:sz w:val="32"/>
          <w:szCs w:val="32"/>
        </w:rPr>
        <w:t>创业融资服务。</w:t>
      </w:r>
      <w:r>
        <w:rPr>
          <w:rFonts w:eastAsia="仿宋_GB2312"/>
          <w:bCs/>
          <w:sz w:val="32"/>
          <w:szCs w:val="32"/>
        </w:rPr>
        <w:t>“津心融”为获奖项目团队注册企业提供全程专业融资服务，帮助对接风投、创投机构，提供融资方案。</w:t>
      </w:r>
    </w:p>
    <w:p>
      <w:pPr>
        <w:pStyle w:val="9"/>
        <w:widowControl w:val="0"/>
        <w:autoSpaceDE w:val="0"/>
        <w:adjustRightInd w:val="0"/>
        <w:snapToGrid w:val="0"/>
        <w:spacing w:before="0" w:beforeAutospacing="0" w:after="0" w:afterAutospacing="0"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楷体_GB2312" w:cs="楷体_GB2312"/>
          <w:kern w:val="2"/>
          <w:sz w:val="32"/>
          <w:szCs w:val="32"/>
        </w:rPr>
        <w:t>（九）</w:t>
      </w:r>
      <w:r>
        <w:rPr>
          <w:rFonts w:hint="eastAsia" w:ascii="Times New Roman" w:hAnsi="Times New Roman" w:eastAsia="楷体_GB2312" w:cs="楷体_GB2312"/>
          <w:bCs/>
          <w:sz w:val="32"/>
          <w:szCs w:val="32"/>
        </w:rPr>
        <w:t>创业场地保障。</w:t>
      </w:r>
      <w:r>
        <w:rPr>
          <w:rFonts w:ascii="Times New Roman" w:hAnsi="Times New Roman" w:eastAsia="仿宋_GB2312" w:cs="Times New Roman"/>
          <w:bCs/>
          <w:sz w:val="32"/>
          <w:szCs w:val="32"/>
        </w:rPr>
        <w:t>获奖项目或企业可优先入驻市人社局认定的孵化基地和留学人员创业园等，享受一站式创业服务，对租房开办企业的给予每月最高2500元的房租补贴。</w:t>
      </w:r>
    </w:p>
    <w:p>
      <w:pPr>
        <w:autoSpaceDE w:val="0"/>
        <w:adjustRightInd w:val="0"/>
        <w:snapToGrid w:val="0"/>
        <w:spacing w:line="600" w:lineRule="exact"/>
        <w:ind w:firstLine="640" w:firstLineChars="200"/>
        <w:rPr>
          <w:rFonts w:eastAsia="仿宋_GB2312"/>
          <w:bCs/>
          <w:sz w:val="32"/>
          <w:szCs w:val="32"/>
        </w:rPr>
      </w:pPr>
      <w:r>
        <w:rPr>
          <w:rFonts w:hint="eastAsia" w:ascii="Times New Roman" w:hAnsi="Times New Roman" w:eastAsia="楷体_GB2312" w:cs="楷体_GB2312"/>
          <w:sz w:val="32"/>
          <w:szCs w:val="32"/>
        </w:rPr>
        <w:t>（十）</w:t>
      </w:r>
      <w:r>
        <w:rPr>
          <w:rFonts w:hint="eastAsia" w:ascii="Times New Roman" w:hAnsi="Times New Roman" w:eastAsia="楷体_GB2312" w:cs="楷体_GB2312"/>
          <w:bCs/>
          <w:sz w:val="32"/>
          <w:szCs w:val="32"/>
        </w:rPr>
        <w:t>免费创业培训</w:t>
      </w:r>
      <w:r>
        <w:rPr>
          <w:rFonts w:eastAsia="仿宋_GB2312"/>
          <w:bCs/>
          <w:sz w:val="32"/>
          <w:szCs w:val="32"/>
        </w:rPr>
        <w:t>。获奖团队成员可免费参加创新创业训练营等创业特色培训活动。</w:t>
      </w:r>
    </w:p>
    <w:p>
      <w:pPr>
        <w:adjustRightInd w:val="0"/>
        <w:snapToGrid w:val="0"/>
        <w:spacing w:line="600" w:lineRule="exact"/>
        <w:ind w:firstLine="640" w:firstLineChars="200"/>
        <w:rPr>
          <w:rFonts w:eastAsia="黑体"/>
          <w:sz w:val="32"/>
          <w:szCs w:val="32"/>
        </w:rPr>
      </w:pPr>
      <w:r>
        <w:rPr>
          <w:rFonts w:eastAsia="黑体"/>
          <w:sz w:val="32"/>
          <w:szCs w:val="32"/>
        </w:rPr>
        <w:t>九、工作分工</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（一）市人社局负责本次活动的统筹策划、总体安排。制定大赛方案，推动大赛进程；与承办单位、支持单位等沟通协调，发挥各单位职能优势支持大赛；负责大赛的宣传推广；负责协调解决大赛中的各项问题。</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（二）市引进人才综合服务中心负责</w:t>
      </w:r>
      <w:r>
        <w:rPr>
          <w:rFonts w:hint="eastAsia" w:ascii="Times New Roman" w:hAnsi="Times New Roman" w:eastAsia="仿宋_GB2312" w:cs="仿宋_GB2312"/>
          <w:sz w:val="32"/>
          <w:szCs w:val="36"/>
        </w:rPr>
        <w:t>对报名项目材料进行审核，</w:t>
      </w:r>
      <w:r>
        <w:rPr>
          <w:rFonts w:hint="eastAsia" w:ascii="Times New Roman" w:hAnsi="Times New Roman" w:eastAsia="仿宋_GB2312" w:cs="仿宋_GB2312"/>
          <w:sz w:val="32"/>
          <w:szCs w:val="36"/>
          <w:lang w:eastAsia="zh-CN"/>
        </w:rPr>
        <w:t>做好</w:t>
      </w:r>
      <w:r>
        <w:rPr>
          <w:rFonts w:hint="eastAsia" w:ascii="Times New Roman" w:hAnsi="Times New Roman" w:eastAsia="仿宋_GB2312" w:cs="仿宋_GB2312"/>
          <w:sz w:val="32"/>
          <w:szCs w:val="32"/>
        </w:rPr>
        <w:t>赛事活动具体实施工作。</w:t>
      </w:r>
    </w:p>
    <w:p>
      <w:pPr>
        <w:adjustRightInd w:val="0"/>
        <w:snapToGrid w:val="0"/>
        <w:spacing w:line="600" w:lineRule="exact"/>
        <w:ind w:firstLine="640" w:firstLineChars="200"/>
        <w:rPr>
          <w:rFonts w:eastAsia="仿宋_GB2312"/>
          <w:sz w:val="32"/>
          <w:szCs w:val="32"/>
        </w:rPr>
      </w:pPr>
      <w:r>
        <w:rPr>
          <w:rFonts w:hint="eastAsia" w:ascii="Times New Roman" w:hAnsi="Times New Roman" w:eastAsia="仿宋_GB2312" w:cs="仿宋_GB2312"/>
          <w:sz w:val="32"/>
          <w:szCs w:val="32"/>
        </w:rPr>
        <w:t>（三）各初赛承办</w:t>
      </w:r>
      <w:r>
        <w:rPr>
          <w:rFonts w:eastAsia="仿宋_GB2312"/>
          <w:sz w:val="32"/>
          <w:szCs w:val="32"/>
        </w:rPr>
        <w:t>单位负责分组初赛组织实施工作，并承担相关经费，包括项目征集、材料初筛、初赛、服务等工作；负责协助做好决赛、颁奖典礼等各项工作；负责对接区人才、科技、招商等有关部门共同做好项目跟踪落地，对落户本区的参赛项目给予政策、资金等各项支持；负责获奖项目落地后的服务和评估，并承担50%的落地奖金。</w:t>
      </w:r>
    </w:p>
    <w:p>
      <w:pPr>
        <w:adjustRightInd w:val="0"/>
        <w:snapToGrid w:val="0"/>
        <w:spacing w:line="600" w:lineRule="exact"/>
        <w:ind w:firstLine="640" w:firstLineChars="200"/>
        <w:rPr>
          <w:rFonts w:ascii="Times New Roman" w:hAnsi="Times New Roman" w:eastAsia="仿宋_GB2312"/>
          <w:sz w:val="32"/>
          <w:szCs w:val="32"/>
        </w:rPr>
      </w:pPr>
      <w:r>
        <w:rPr>
          <w:rFonts w:eastAsia="仿宋_GB2312"/>
          <w:sz w:val="32"/>
          <w:szCs w:val="32"/>
        </w:rPr>
        <w:t>具体安排为：</w:t>
      </w:r>
      <w:r>
        <w:rPr>
          <w:rFonts w:eastAsia="仿宋_GB2312"/>
          <w:bCs/>
          <w:kern w:val="0"/>
          <w:sz w:val="32"/>
          <w:szCs w:val="32"/>
        </w:rPr>
        <w:t>新一代信息技术组</w:t>
      </w:r>
      <w:r>
        <w:rPr>
          <w:rFonts w:eastAsia="仿宋_GB2312"/>
          <w:sz w:val="32"/>
          <w:szCs w:val="32"/>
        </w:rPr>
        <w:t>由高新区人社局会同高新区留创园承办；</w:t>
      </w:r>
      <w:r>
        <w:rPr>
          <w:rFonts w:eastAsia="仿宋_GB2312"/>
          <w:bCs/>
          <w:kern w:val="0"/>
          <w:sz w:val="32"/>
          <w:szCs w:val="32"/>
        </w:rPr>
        <w:t>生物医药与健康组</w:t>
      </w:r>
      <w:r>
        <w:rPr>
          <w:rFonts w:eastAsia="仿宋_GB2312"/>
          <w:sz w:val="32"/>
          <w:szCs w:val="32"/>
        </w:rPr>
        <w:t>由静海区人社局会同协和留创园承办；高端装备制造组由西青区人社局会同西青赛达留创园承办；新能源新材料组由津南区人社局会同天开海归小镇承办；综合组由经开区人社局会同海外人才离岸基地承办。</w:t>
      </w:r>
    </w:p>
    <w:p>
      <w:pPr>
        <w:adjustRightInd w:val="0"/>
        <w:snapToGrid w:val="0"/>
        <w:spacing w:line="600" w:lineRule="exact"/>
        <w:ind w:firstLine="640" w:firstLineChars="200"/>
        <w:rPr>
          <w:rFonts w:ascii="Times New Roman" w:hAnsi="Times New Roman" w:eastAsia="仿宋_GB2312"/>
          <w:sz w:val="32"/>
          <w:szCs w:val="32"/>
        </w:rPr>
      </w:pPr>
    </w:p>
    <w:p>
      <w:pPr>
        <w:spacing w:line="500" w:lineRule="exact"/>
        <w:ind w:left="210" w:leftChars="100" w:right="210" w:rightChars="100"/>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B32E17-F646-4044-9518-2309D1FF3D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C42C06C-EA76-434F-A0F9-38C283C3DAE9}"/>
  </w:font>
  <w:font w:name="仿宋_GB2312">
    <w:panose1 w:val="02010609030101010101"/>
    <w:charset w:val="86"/>
    <w:family w:val="modern"/>
    <w:pitch w:val="default"/>
    <w:sig w:usb0="00000001" w:usb1="080E0000" w:usb2="00000000" w:usb3="00000000" w:csb0="00040000" w:csb1="00000000"/>
    <w:embedRegular r:id="rId3" w:fontKey="{43611CD6-9360-4DFE-A554-17F294F7329C}"/>
  </w:font>
  <w:font w:name="楷体_GB2312">
    <w:panose1 w:val="02010609030101010101"/>
    <w:charset w:val="86"/>
    <w:family w:val="auto"/>
    <w:pitch w:val="default"/>
    <w:sig w:usb0="00000001" w:usb1="080E0000" w:usb2="00000000" w:usb3="00000000" w:csb0="00040000" w:csb1="00000000"/>
    <w:embedRegular r:id="rId4" w:fontKey="{F167DCC7-37B6-48D8-8A93-D8370A48FF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CEF9E41"/>
    <w:rsid w:val="49D90CC5"/>
    <w:rsid w:val="5F81DC57"/>
    <w:rsid w:val="5FEFE359"/>
    <w:rsid w:val="67DA0D91"/>
    <w:rsid w:val="717D2FF1"/>
    <w:rsid w:val="7DB511EA"/>
    <w:rsid w:val="7EDFE265"/>
    <w:rsid w:val="7FDEE749"/>
    <w:rsid w:val="7FEB7D4E"/>
    <w:rsid w:val="DCBF4671"/>
    <w:rsid w:val="F1370AB7"/>
    <w:rsid w:val="F45E2283"/>
    <w:rsid w:val="F7FE34A6"/>
    <w:rsid w:val="F9BFB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index 5"/>
    <w:basedOn w:val="1"/>
    <w:next w:val="1"/>
    <w:qFormat/>
    <w:uiPriority w:val="0"/>
    <w:pPr>
      <w:ind w:left="1680"/>
    </w:pPr>
  </w:style>
  <w:style w:type="paragraph" w:styleId="4">
    <w:name w:val="Body Text"/>
    <w:basedOn w:val="1"/>
    <w:next w:val="5"/>
    <w:qFormat/>
    <w:uiPriority w:val="0"/>
    <w:pPr>
      <w:jc w:val="center"/>
    </w:pPr>
    <w:rPr>
      <w:sz w:val="44"/>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2589</Words>
  <Characters>2638</Characters>
  <Lines>1</Lines>
  <Paragraphs>1</Paragraphs>
  <TotalTime>1</TotalTime>
  <ScaleCrop>false</ScaleCrop>
  <LinksUpToDate>false</LinksUpToDate>
  <CharactersWithSpaces>2691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admin</dc:creator>
  <cp:lastModifiedBy>Yan</cp:lastModifiedBy>
  <cp:lastPrinted>2024-07-01T16:21:00Z</cp:lastPrinted>
  <dcterms:modified xsi:type="dcterms:W3CDTF">2024-07-01T09:16:57Z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E1410CC4477C4A70B7DB82E78C53C69F_13</vt:lpwstr>
  </property>
</Properties>
</file>