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napToGrid w:val="0"/>
          <w:kern w:val="0"/>
          <w:sz w:val="32"/>
          <w:szCs w:val="32"/>
        </w:rPr>
      </w:pPr>
      <w:bookmarkStart w:id="0" w:name="_GoBack"/>
      <w:bookmarkEnd w:id="0"/>
      <w:r>
        <w:rPr>
          <w:rFonts w:hint="eastAsia" w:ascii="黑体" w:hAnsi="黑体" w:eastAsia="黑体" w:cs="黑体"/>
          <w:snapToGrid w:val="0"/>
          <w:kern w:val="0"/>
          <w:sz w:val="32"/>
          <w:szCs w:val="32"/>
        </w:rPr>
        <w:t>附件</w:t>
      </w:r>
    </w:p>
    <w:p>
      <w:pPr>
        <w:spacing w:line="560" w:lineRule="exact"/>
        <w:rPr>
          <w:rFonts w:ascii="Nimbus Roman No9 L" w:hAnsi="Nimbus Roman No9 L" w:eastAsia="黑体" w:cs="黑体"/>
          <w:snapToGrid w:val="0"/>
          <w:kern w:val="0"/>
          <w:sz w:val="32"/>
          <w:szCs w:val="32"/>
        </w:rPr>
      </w:pPr>
    </w:p>
    <w:p>
      <w:pPr>
        <w:spacing w:line="680" w:lineRule="exact"/>
        <w:ind w:firstLine="846" w:firstLineChars="200"/>
        <w:rPr>
          <w:rFonts w:ascii="Nimbus Roman No9 L" w:hAnsi="Nimbus Roman No9 L" w:eastAsia="方正小标宋简体"/>
          <w:sz w:val="44"/>
          <w:szCs w:val="44"/>
        </w:rPr>
      </w:pPr>
      <w:r>
        <w:rPr>
          <w:rFonts w:hint="eastAsia" w:ascii="Nimbus Roman No9 L" w:hAnsi="Nimbus Roman No9 L" w:eastAsia="方正小标宋简体"/>
          <w:sz w:val="44"/>
          <w:szCs w:val="44"/>
        </w:rPr>
        <w:t>第九届天津市科普讲解大赛实施方案</w:t>
      </w:r>
    </w:p>
    <w:p>
      <w:pPr>
        <w:spacing w:line="560" w:lineRule="exact"/>
        <w:ind w:firstLine="606" w:firstLineChars="200"/>
        <w:rPr>
          <w:rFonts w:ascii="Nimbus Roman No9 L" w:hAnsi="Nimbus Roman No9 L" w:eastAsia="仿宋_GB2312"/>
          <w:snapToGrid w:val="0"/>
          <w:kern w:val="0"/>
          <w:sz w:val="32"/>
          <w:szCs w:val="32"/>
        </w:rPr>
      </w:pPr>
    </w:p>
    <w:p>
      <w:pPr>
        <w:adjustRightInd w:val="0"/>
        <w:snapToGrid w:val="0"/>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为在全市广泛</w:t>
      </w:r>
      <w:r>
        <w:rPr>
          <w:rFonts w:hint="eastAsia" w:ascii="Nimbus Roman No9 L" w:hAnsi="Nimbus Roman No9 L" w:eastAsia="仿宋_GB2312"/>
          <w:snapToGrid w:val="0"/>
          <w:kern w:val="0"/>
          <w:sz w:val="32"/>
          <w:szCs w:val="32"/>
        </w:rPr>
        <w:t>普及科学知识，弘扬科学精神，传播科学思想，倡导科学方法，</w:t>
      </w:r>
      <w:r>
        <w:rPr>
          <w:rFonts w:hint="eastAsia" w:ascii="Nimbus Roman No9 L" w:hAnsi="Nimbus Roman No9 L" w:eastAsia="仿宋_GB2312" w:cs="仿宋_GB2312"/>
          <w:snapToGrid w:val="0"/>
          <w:kern w:val="0"/>
          <w:sz w:val="32"/>
          <w:szCs w:val="32"/>
        </w:rPr>
        <w:t>提升各科普基地、场馆、学校、科研院所等单位的科普传播能力，培养优秀科普讲解人才队伍，吸引广大市民、科技工作者、青少年积极投身科学普及工作，将于近期举办第九届天津市科普讲解大赛。</w:t>
      </w:r>
    </w:p>
    <w:p>
      <w:pPr>
        <w:spacing w:line="560" w:lineRule="exact"/>
        <w:ind w:firstLine="606" w:firstLineChars="200"/>
        <w:rPr>
          <w:rFonts w:ascii="Nimbus Roman No9 L" w:hAnsi="Nimbus Roman No9 L" w:eastAsia="黑体"/>
          <w:snapToGrid w:val="0"/>
          <w:kern w:val="0"/>
          <w:sz w:val="32"/>
          <w:szCs w:val="32"/>
        </w:rPr>
      </w:pPr>
      <w:r>
        <w:rPr>
          <w:rFonts w:hint="eastAsia" w:ascii="Nimbus Roman No9 L" w:hAnsi="Nimbus Roman No9 L" w:eastAsia="黑体"/>
          <w:snapToGrid w:val="0"/>
          <w:kern w:val="0"/>
          <w:sz w:val="32"/>
          <w:szCs w:val="32"/>
        </w:rPr>
        <w:t>一、大赛主题和组织单位</w:t>
      </w:r>
    </w:p>
    <w:p>
      <w:pPr>
        <w:adjustRightInd w:val="0"/>
        <w:snapToGrid w:val="0"/>
        <w:spacing w:line="560" w:lineRule="exact"/>
        <w:ind w:firstLine="606" w:firstLineChars="200"/>
        <w:rPr>
          <w:rFonts w:ascii="Nimbus Roman No9 L" w:hAnsi="Nimbus Roman No9 L" w:eastAsia="楷体_GB2312" w:cs="Times New Roman"/>
          <w:snapToGrid w:val="0"/>
          <w:kern w:val="0"/>
          <w:sz w:val="32"/>
          <w:szCs w:val="32"/>
        </w:rPr>
      </w:pPr>
      <w:r>
        <w:rPr>
          <w:rFonts w:hint="eastAsia" w:ascii="Nimbus Roman No9 L" w:hAnsi="Nimbus Roman No9 L" w:eastAsia="楷体_GB2312" w:cs="Times New Roman"/>
          <w:snapToGrid w:val="0"/>
          <w:kern w:val="0"/>
          <w:sz w:val="32"/>
          <w:szCs w:val="32"/>
        </w:rPr>
        <w:t>（一）大赛主题</w:t>
      </w:r>
    </w:p>
    <w:p>
      <w:pPr>
        <w:adjustRightInd w:val="0"/>
        <w:snapToGrid w:val="0"/>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弘扬科学家精神，激发全社会创新活力</w:t>
      </w:r>
    </w:p>
    <w:p>
      <w:pPr>
        <w:adjustRightInd w:val="0"/>
        <w:snapToGrid w:val="0"/>
        <w:spacing w:line="560" w:lineRule="exact"/>
        <w:ind w:firstLine="606" w:firstLineChars="200"/>
        <w:rPr>
          <w:rFonts w:hint="eastAsia" w:ascii="Nimbus Roman No9 L" w:hAnsi="Nimbus Roman No9 L" w:eastAsia="楷体_GB2312" w:cs="Times New Roman"/>
          <w:snapToGrid w:val="0"/>
          <w:kern w:val="0"/>
          <w:sz w:val="32"/>
          <w:szCs w:val="32"/>
        </w:rPr>
      </w:pPr>
      <w:r>
        <w:rPr>
          <w:rFonts w:hint="eastAsia" w:ascii="Nimbus Roman No9 L" w:hAnsi="Nimbus Roman No9 L" w:eastAsia="楷体_GB2312" w:cs="Times New Roman"/>
          <w:snapToGrid w:val="0"/>
          <w:kern w:val="0"/>
          <w:sz w:val="32"/>
          <w:szCs w:val="32"/>
        </w:rPr>
        <w:t>（二）组织单位</w:t>
      </w:r>
    </w:p>
    <w:p>
      <w:pPr>
        <w:adjustRightInd w:val="0"/>
        <w:snapToGrid w:val="0"/>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 xml:space="preserve">主办单位：天津市科学技术局、天津市教育委员会、天津市科学技术协会、天津市总工会  </w:t>
      </w:r>
    </w:p>
    <w:p>
      <w:pPr>
        <w:adjustRightInd w:val="0"/>
        <w:snapToGrid w:val="0"/>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承办单位：天津科学技术馆（天津市青少年科技中心）</w:t>
      </w:r>
    </w:p>
    <w:p>
      <w:pPr>
        <w:spacing w:line="560" w:lineRule="exact"/>
        <w:ind w:firstLine="606" w:firstLineChars="200"/>
        <w:rPr>
          <w:rFonts w:ascii="Nimbus Roman No9 L" w:hAnsi="Nimbus Roman No9 L" w:eastAsia="黑体"/>
          <w:snapToGrid w:val="0"/>
          <w:kern w:val="0"/>
          <w:sz w:val="32"/>
          <w:szCs w:val="32"/>
        </w:rPr>
      </w:pPr>
      <w:r>
        <w:rPr>
          <w:rFonts w:hint="eastAsia" w:ascii="Nimbus Roman No9 L" w:hAnsi="Nimbus Roman No9 L" w:eastAsia="黑体"/>
          <w:snapToGrid w:val="0"/>
          <w:kern w:val="0"/>
          <w:sz w:val="32"/>
          <w:szCs w:val="32"/>
        </w:rPr>
        <w:t>二、参赛选手</w:t>
      </w:r>
    </w:p>
    <w:p>
      <w:pPr>
        <w:spacing w:line="560" w:lineRule="exact"/>
        <w:ind w:firstLine="606" w:firstLineChars="200"/>
        <w:rPr>
          <w:rFonts w:hint="eastAsia" w:ascii="Nimbus Roman No9 L" w:hAnsi="Nimbus Roman No9 L" w:eastAsia="仿宋_GB2312"/>
          <w:snapToGrid w:val="0"/>
          <w:kern w:val="0"/>
          <w:sz w:val="32"/>
          <w:szCs w:val="32"/>
          <w:lang w:eastAsia="zh-CN"/>
        </w:rPr>
      </w:pPr>
      <w:r>
        <w:rPr>
          <w:rFonts w:hint="eastAsia" w:ascii="Nimbus Roman No9 L" w:hAnsi="Nimbus Roman No9 L" w:eastAsia="仿宋_GB2312"/>
          <w:snapToGrid w:val="0"/>
          <w:kern w:val="0"/>
          <w:sz w:val="32"/>
          <w:szCs w:val="32"/>
        </w:rPr>
        <w:t>大赛分为少年组和成年组两个组别</w:t>
      </w:r>
      <w:r>
        <w:rPr>
          <w:rFonts w:hint="eastAsia" w:ascii="Nimbus Roman No9 L" w:hAnsi="Nimbus Roman No9 L" w:eastAsia="仿宋_GB2312"/>
          <w:snapToGrid w:val="0"/>
          <w:kern w:val="0"/>
          <w:sz w:val="32"/>
          <w:szCs w:val="32"/>
          <w:lang w:eastAsia="zh-CN"/>
        </w:rPr>
        <w:t>。</w:t>
      </w:r>
    </w:p>
    <w:p>
      <w:pPr>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少年组：天津市在校中小学生</w:t>
      </w:r>
      <w:r>
        <w:rPr>
          <w:rFonts w:hint="eastAsia" w:ascii="Nimbus Roman No9 L" w:hAnsi="Nimbus Roman No9 L" w:eastAsia="仿宋_GB2312"/>
          <w:snapToGrid w:val="0"/>
          <w:kern w:val="0"/>
          <w:sz w:val="32"/>
          <w:szCs w:val="32"/>
          <w:lang w:eastAsia="zh-CN"/>
        </w:rPr>
        <w:t>，报名截止之日未满</w:t>
      </w:r>
      <w:r>
        <w:rPr>
          <w:rFonts w:hint="eastAsia" w:ascii="Nimbus Roman No9 L" w:hAnsi="Nimbus Roman No9 L" w:eastAsia="仿宋_GB2312"/>
          <w:snapToGrid w:val="0"/>
          <w:kern w:val="0"/>
          <w:sz w:val="32"/>
          <w:szCs w:val="32"/>
          <w:lang w:val="en-US" w:eastAsia="zh-CN"/>
        </w:rPr>
        <w:t>18周岁</w:t>
      </w:r>
      <w:r>
        <w:rPr>
          <w:rFonts w:hint="eastAsia" w:ascii="Nimbus Roman No9 L" w:hAnsi="Nimbus Roman No9 L" w:eastAsia="仿宋_GB2312"/>
          <w:snapToGrid w:val="0"/>
          <w:kern w:val="0"/>
          <w:sz w:val="32"/>
          <w:szCs w:val="32"/>
        </w:rPr>
        <w:t>。</w:t>
      </w:r>
    </w:p>
    <w:p>
      <w:pPr>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成年组：报名截止之日年满</w:t>
      </w:r>
      <w:r>
        <w:rPr>
          <w:rFonts w:hint="eastAsia" w:ascii="Nimbus Roman No9 L" w:hAnsi="Nimbus Roman No9 L" w:eastAsia="Nimbus Roman No9 L" w:cs="Nimbus Roman No9 L"/>
          <w:snapToGrid w:val="0"/>
          <w:kern w:val="0"/>
          <w:sz w:val="32"/>
          <w:szCs w:val="32"/>
        </w:rPr>
        <w:t>18</w:t>
      </w:r>
      <w:r>
        <w:rPr>
          <w:rFonts w:hint="eastAsia" w:ascii="Nimbus Roman No9 L" w:hAnsi="Nimbus Roman No9 L" w:eastAsia="仿宋_GB2312"/>
          <w:snapToGrid w:val="0"/>
          <w:kern w:val="0"/>
          <w:sz w:val="32"/>
          <w:szCs w:val="32"/>
        </w:rPr>
        <w:t>周岁，在津从事科普工作的专、兼职讲解员，或是热爱科学传播并具有科普讲解能力的科普爱好者、志愿者。</w:t>
      </w:r>
    </w:p>
    <w:p>
      <w:pPr>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曾在往届天津市科普讲解大赛中获前十名的成年组选手（已获“全国十佳科普使者”称号者除外），可直接报名决赛，竞选全国科普讲解大赛名额，但不再授予本届比赛奖项。</w:t>
      </w:r>
    </w:p>
    <w:p>
      <w:pPr>
        <w:spacing w:line="560" w:lineRule="exact"/>
        <w:ind w:firstLine="606" w:firstLineChars="200"/>
        <w:rPr>
          <w:rFonts w:ascii="Nimbus Roman No9 L" w:hAnsi="Nimbus Roman No9 L" w:eastAsia="黑体"/>
          <w:snapToGrid w:val="0"/>
          <w:kern w:val="0"/>
          <w:sz w:val="32"/>
          <w:szCs w:val="32"/>
        </w:rPr>
      </w:pPr>
      <w:r>
        <w:rPr>
          <w:rFonts w:hint="eastAsia" w:ascii="Nimbus Roman No9 L" w:hAnsi="Nimbus Roman No9 L" w:eastAsia="黑体"/>
          <w:snapToGrid w:val="0"/>
          <w:kern w:val="0"/>
          <w:sz w:val="32"/>
          <w:szCs w:val="32"/>
        </w:rPr>
        <w:t>三、赛事安排</w:t>
      </w:r>
    </w:p>
    <w:p>
      <w:pPr>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大赛分为初赛和决赛两个阶段。</w:t>
      </w:r>
    </w:p>
    <w:p>
      <w:pPr>
        <w:adjustRightInd w:val="0"/>
        <w:snapToGrid w:val="0"/>
        <w:spacing w:line="560" w:lineRule="exact"/>
        <w:ind w:firstLine="606" w:firstLineChars="200"/>
        <w:rPr>
          <w:rFonts w:hint="eastAsia"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（一）初赛</w:t>
      </w:r>
    </w:p>
    <w:p>
      <w:pPr>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初赛举办形式为视频评选。讲解内容为自主命题讲解，时间为</w:t>
      </w:r>
      <w:r>
        <w:rPr>
          <w:rFonts w:ascii="Nimbus Roman No9 L" w:hAnsi="Nimbus Roman No9 L" w:eastAsia="仿宋_GB2312" w:cs="Nimbus Roman No9 L"/>
          <w:snapToGrid w:val="0"/>
          <w:kern w:val="0"/>
          <w:sz w:val="32"/>
          <w:szCs w:val="32"/>
        </w:rPr>
        <w:t>4</w:t>
      </w:r>
      <w:r>
        <w:rPr>
          <w:rFonts w:hint="eastAsia" w:ascii="Nimbus Roman No9 L" w:hAnsi="Nimbus Roman No9 L" w:eastAsia="仿宋_GB2312" w:cs="仿宋_GB2312"/>
          <w:snapToGrid w:val="0"/>
          <w:kern w:val="0"/>
          <w:sz w:val="32"/>
          <w:szCs w:val="32"/>
        </w:rPr>
        <w:t>分钟，选手自由选择讲解题目，内容</w:t>
      </w:r>
      <w:r>
        <w:rPr>
          <w:rFonts w:hint="eastAsia" w:ascii="Nimbus Roman No9 L" w:hAnsi="Nimbus Roman No9 L" w:eastAsia="仿宋_GB2312"/>
          <w:snapToGrid w:val="0"/>
          <w:kern w:val="0"/>
          <w:sz w:val="32"/>
          <w:szCs w:val="32"/>
        </w:rPr>
        <w:t>以《中国公民科学素质基准》中自然科学和社会科学知识为主</w:t>
      </w:r>
      <w:r>
        <w:rPr>
          <w:rFonts w:hint="eastAsia" w:ascii="Nimbus Roman No9 L" w:hAnsi="Nimbus Roman No9 L" w:eastAsia="仿宋_GB2312" w:cs="仿宋_GB2312"/>
          <w:snapToGrid w:val="0"/>
          <w:kern w:val="0"/>
          <w:sz w:val="32"/>
          <w:szCs w:val="32"/>
        </w:rPr>
        <w:t>。讲解时，选手必须借助多媒体等手段辅助讲解。</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1</w:t>
      </w:r>
      <w:r>
        <w:rPr>
          <w:rFonts w:ascii="Nimbus Roman No9 L" w:hAnsi="Nimbus Roman No9 L" w:eastAsia="仿宋_GB2312" w:cs="仿宋_GB2312"/>
          <w:snapToGrid w:val="0"/>
          <w:kern w:val="0"/>
          <w:sz w:val="32"/>
          <w:szCs w:val="32"/>
        </w:rPr>
        <w:t>.</w:t>
      </w:r>
      <w:r>
        <w:rPr>
          <w:rFonts w:hint="eastAsia" w:ascii="Nimbus Roman No9 L" w:hAnsi="Nimbus Roman No9 L" w:eastAsia="仿宋_GB2312" w:cs="仿宋_GB2312"/>
          <w:snapToGrid w:val="0"/>
          <w:kern w:val="0"/>
          <w:sz w:val="32"/>
          <w:szCs w:val="32"/>
        </w:rPr>
        <w:t>比赛要求：</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参赛选手自行录制</w:t>
      </w:r>
      <w:r>
        <w:rPr>
          <w:rFonts w:ascii="Nimbus Roman No9 L" w:hAnsi="Nimbus Roman No9 L" w:eastAsia="仿宋_GB2312"/>
          <w:snapToGrid w:val="0"/>
          <w:kern w:val="0"/>
          <w:sz w:val="32"/>
          <w:szCs w:val="32"/>
        </w:rPr>
        <w:t>讲解视频，时长</w:t>
      </w:r>
      <w:r>
        <w:rPr>
          <w:rFonts w:hint="eastAsia" w:ascii="Nimbus Roman No9 L" w:hAnsi="Nimbus Roman No9 L" w:eastAsia="仿宋_GB2312"/>
          <w:snapToGrid w:val="0"/>
          <w:kern w:val="0"/>
          <w:sz w:val="32"/>
          <w:szCs w:val="32"/>
        </w:rPr>
        <w:t>不超过</w:t>
      </w:r>
      <w:r>
        <w:rPr>
          <w:rFonts w:hint="eastAsia" w:ascii="Nimbus Roman No9 L" w:hAnsi="Nimbus Roman No9 L" w:eastAsia="Nimbus Roman No9 L" w:cs="Nimbus Roman No9 L"/>
          <w:snapToGrid w:val="0"/>
          <w:kern w:val="0"/>
          <w:sz w:val="32"/>
          <w:szCs w:val="32"/>
        </w:rPr>
        <w:t>4</w:t>
      </w:r>
      <w:r>
        <w:rPr>
          <w:rFonts w:ascii="Nimbus Roman No9 L" w:hAnsi="Nimbus Roman No9 L" w:eastAsia="仿宋_GB2312"/>
          <w:snapToGrid w:val="0"/>
          <w:kern w:val="0"/>
          <w:sz w:val="32"/>
          <w:szCs w:val="32"/>
        </w:rPr>
        <w:t>分钟</w:t>
      </w:r>
      <w:r>
        <w:rPr>
          <w:rFonts w:hint="eastAsia" w:ascii="Nimbus Roman No9 L" w:hAnsi="Nimbus Roman No9 L" w:eastAsia="仿宋_GB2312"/>
          <w:snapToGrid w:val="0"/>
          <w:kern w:val="0"/>
          <w:sz w:val="32"/>
          <w:szCs w:val="32"/>
        </w:rPr>
        <w:t>、不少于3分钟</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参赛视频为</w:t>
      </w:r>
      <w:r>
        <w:rPr>
          <w:rFonts w:hint="eastAsia" w:ascii="Nimbus Roman No9 L" w:hAnsi="Nimbus Roman No9 L" w:eastAsia="Nimbus Roman No9 L" w:cs="Nimbus Roman No9 L"/>
          <w:snapToGrid w:val="0"/>
          <w:kern w:val="0"/>
          <w:sz w:val="32"/>
          <w:szCs w:val="32"/>
        </w:rPr>
        <w:t>MP4</w:t>
      </w:r>
      <w:r>
        <w:rPr>
          <w:rFonts w:ascii="Nimbus Roman No9 L" w:hAnsi="Nimbus Roman No9 L" w:eastAsia="仿宋_GB2312"/>
          <w:snapToGrid w:val="0"/>
          <w:kern w:val="0"/>
          <w:sz w:val="32"/>
          <w:szCs w:val="32"/>
        </w:rPr>
        <w:t>格式，分辨率不低于</w:t>
      </w:r>
      <w:r>
        <w:rPr>
          <w:rFonts w:hint="eastAsia" w:ascii="Nimbus Roman No9 L" w:hAnsi="Nimbus Roman No9 L" w:eastAsia="Nimbus Roman No9 L" w:cs="Nimbus Roman No9 L"/>
          <w:snapToGrid w:val="0"/>
          <w:kern w:val="0"/>
          <w:sz w:val="32"/>
          <w:szCs w:val="32"/>
        </w:rPr>
        <w:t>720×576</w:t>
      </w:r>
      <w:r>
        <w:rPr>
          <w:rFonts w:ascii="Nimbus Roman No9 L" w:hAnsi="Nimbus Roman No9 L" w:eastAsia="仿宋_GB2312"/>
          <w:snapToGrid w:val="0"/>
          <w:kern w:val="0"/>
          <w:sz w:val="32"/>
          <w:szCs w:val="32"/>
        </w:rPr>
        <w:t>，文件大小为</w:t>
      </w:r>
      <w:r>
        <w:rPr>
          <w:rFonts w:hint="eastAsia" w:ascii="Nimbus Roman No9 L" w:hAnsi="Nimbus Roman No9 L" w:eastAsia="Nimbus Roman No9 L" w:cs="Nimbus Roman No9 L"/>
          <w:snapToGrid w:val="0"/>
          <w:kern w:val="0"/>
          <w:sz w:val="32"/>
          <w:szCs w:val="32"/>
        </w:rPr>
        <w:t>100</w:t>
      </w:r>
      <w:r>
        <w:rPr>
          <w:rFonts w:hint="eastAsia" w:ascii="Nimbus Roman No9 L" w:hAnsi="Nimbus Roman No9 L" w:eastAsia="仿宋_GB2312"/>
          <w:snapToGrid w:val="0"/>
          <w:kern w:val="0"/>
          <w:sz w:val="32"/>
          <w:szCs w:val="32"/>
        </w:rPr>
        <w:t>—</w:t>
      </w:r>
      <w:r>
        <w:rPr>
          <w:rFonts w:hint="eastAsia" w:ascii="Nimbus Roman No9 L" w:hAnsi="Nimbus Roman No9 L" w:eastAsia="Nimbus Roman No9 L" w:cs="Nimbus Roman No9 L"/>
          <w:snapToGrid w:val="0"/>
          <w:kern w:val="0"/>
          <w:sz w:val="32"/>
          <w:szCs w:val="32"/>
        </w:rPr>
        <w:t>200M</w:t>
      </w:r>
      <w:r>
        <w:rPr>
          <w:rFonts w:ascii="Nimbus Roman No9 L" w:hAnsi="Nimbus Roman No9 L" w:eastAsia="仿宋_GB2312"/>
          <w:snapToGrid w:val="0"/>
          <w:kern w:val="0"/>
          <w:sz w:val="32"/>
          <w:szCs w:val="32"/>
        </w:rPr>
        <w:t>之间</w:t>
      </w:r>
      <w:r>
        <w:rPr>
          <w:rFonts w:hint="eastAsia" w:ascii="Nimbus Roman No9 L" w:hAnsi="Nimbus Roman No9 L" w:eastAsia="仿宋_GB2312"/>
          <w:snapToGrid w:val="0"/>
          <w:kern w:val="0"/>
          <w:sz w:val="32"/>
          <w:szCs w:val="32"/>
        </w:rPr>
        <w:t>。</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2</w:t>
      </w:r>
      <w:r>
        <w:rPr>
          <w:rFonts w:ascii="Nimbus Roman No9 L" w:hAnsi="Nimbus Roman No9 L" w:eastAsia="仿宋_GB2312" w:cs="仿宋_GB2312"/>
          <w:snapToGrid w:val="0"/>
          <w:kern w:val="0"/>
          <w:sz w:val="32"/>
          <w:szCs w:val="32"/>
        </w:rPr>
        <w:t>.</w:t>
      </w:r>
      <w:r>
        <w:rPr>
          <w:rFonts w:hint="eastAsia" w:ascii="Nimbus Roman No9 L" w:hAnsi="Nimbus Roman No9 L" w:eastAsia="仿宋_GB2312" w:cs="仿宋_GB2312"/>
          <w:snapToGrid w:val="0"/>
          <w:kern w:val="0"/>
          <w:sz w:val="32"/>
          <w:szCs w:val="32"/>
        </w:rPr>
        <w:t>时间安排：</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报名及材料提交</w:t>
      </w:r>
      <w:r>
        <w:rPr>
          <w:rFonts w:ascii="Nimbus Roman No9 L" w:hAnsi="Nimbus Roman No9 L" w:eastAsia="仿宋_GB2312"/>
          <w:snapToGrid w:val="0"/>
          <w:kern w:val="0"/>
          <w:sz w:val="32"/>
          <w:szCs w:val="32"/>
        </w:rPr>
        <w:t>截止时间：2024年</w:t>
      </w:r>
      <w:r>
        <w:rPr>
          <w:rFonts w:hint="eastAsia" w:ascii="Nimbus Roman No9 L" w:hAnsi="Nimbus Roman No9 L" w:eastAsia="仿宋_GB2312"/>
          <w:snapToGrid w:val="0"/>
          <w:kern w:val="0"/>
          <w:sz w:val="32"/>
          <w:szCs w:val="32"/>
          <w:lang w:val="en-US" w:eastAsia="zh-CN"/>
        </w:rPr>
        <w:t>6</w:t>
      </w:r>
      <w:r>
        <w:rPr>
          <w:rFonts w:ascii="Nimbus Roman No9 L" w:hAnsi="Nimbus Roman No9 L" w:eastAsia="仿宋_GB2312"/>
          <w:snapToGrid w:val="0"/>
          <w:kern w:val="0"/>
          <w:sz w:val="32"/>
          <w:szCs w:val="32"/>
        </w:rPr>
        <w:t>月</w:t>
      </w:r>
      <w:r>
        <w:rPr>
          <w:rFonts w:hint="eastAsia" w:ascii="Nimbus Roman No9 L" w:hAnsi="Nimbus Roman No9 L" w:eastAsia="仿宋_GB2312"/>
          <w:snapToGrid w:val="0"/>
          <w:kern w:val="0"/>
          <w:sz w:val="32"/>
          <w:szCs w:val="32"/>
          <w:lang w:val="en-US" w:eastAsia="zh-CN"/>
        </w:rPr>
        <w:t>21</w:t>
      </w:r>
      <w:r>
        <w:rPr>
          <w:rFonts w:ascii="Nimbus Roman No9 L" w:hAnsi="Nimbus Roman No9 L" w:eastAsia="仿宋_GB2312"/>
          <w:snapToGrid w:val="0"/>
          <w:kern w:val="0"/>
          <w:sz w:val="32"/>
          <w:szCs w:val="32"/>
        </w:rPr>
        <w:t>日</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初赛时间：</w:t>
      </w:r>
      <w:r>
        <w:rPr>
          <w:rFonts w:hint="eastAsia" w:ascii="Nimbus Roman No9 L" w:hAnsi="Nimbus Roman No9 L" w:eastAsia="仿宋_GB2312"/>
          <w:snapToGrid w:val="0"/>
          <w:kern w:val="0"/>
          <w:sz w:val="32"/>
          <w:szCs w:val="32"/>
        </w:rPr>
        <w:t>拟定</w:t>
      </w:r>
      <w:r>
        <w:rPr>
          <w:rFonts w:ascii="Nimbus Roman No9 L" w:hAnsi="Nimbus Roman No9 L" w:eastAsia="仿宋_GB2312"/>
          <w:snapToGrid w:val="0"/>
          <w:kern w:val="0"/>
          <w:sz w:val="32"/>
          <w:szCs w:val="32"/>
        </w:rPr>
        <w:t>2024年6月</w:t>
      </w:r>
      <w:r>
        <w:rPr>
          <w:rFonts w:hint="eastAsia" w:ascii="Nimbus Roman No9 L" w:hAnsi="Nimbus Roman No9 L" w:eastAsia="仿宋_GB2312"/>
          <w:snapToGrid w:val="0"/>
          <w:kern w:val="0"/>
          <w:sz w:val="32"/>
          <w:szCs w:val="32"/>
          <w:lang w:eastAsia="zh-CN"/>
        </w:rPr>
        <w:t>下</w:t>
      </w:r>
      <w:r>
        <w:rPr>
          <w:rFonts w:ascii="Nimbus Roman No9 L" w:hAnsi="Nimbus Roman No9 L" w:eastAsia="仿宋_GB2312"/>
          <w:snapToGrid w:val="0"/>
          <w:kern w:val="0"/>
          <w:sz w:val="32"/>
          <w:szCs w:val="32"/>
        </w:rPr>
        <w:t>旬</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决赛</w:t>
      </w:r>
      <w:r>
        <w:rPr>
          <w:rFonts w:ascii="Nimbus Roman No9 L" w:hAnsi="Nimbus Roman No9 L" w:eastAsia="仿宋_GB2312"/>
          <w:snapToGrid w:val="0"/>
          <w:kern w:val="0"/>
          <w:sz w:val="32"/>
          <w:szCs w:val="32"/>
        </w:rPr>
        <w:t>时间：</w:t>
      </w:r>
      <w:r>
        <w:rPr>
          <w:rFonts w:hint="eastAsia" w:ascii="Nimbus Roman No9 L" w:hAnsi="Nimbus Roman No9 L" w:eastAsia="仿宋_GB2312"/>
          <w:snapToGrid w:val="0"/>
          <w:kern w:val="0"/>
          <w:sz w:val="32"/>
          <w:szCs w:val="32"/>
        </w:rPr>
        <w:t>拟定</w:t>
      </w:r>
      <w:r>
        <w:rPr>
          <w:rFonts w:ascii="Nimbus Roman No9 L" w:hAnsi="Nimbus Roman No9 L" w:eastAsia="仿宋_GB2312"/>
          <w:snapToGrid w:val="0"/>
          <w:kern w:val="0"/>
          <w:sz w:val="32"/>
          <w:szCs w:val="32"/>
        </w:rPr>
        <w:t>2024年</w:t>
      </w:r>
      <w:r>
        <w:rPr>
          <w:rFonts w:hint="eastAsia" w:ascii="Nimbus Roman No9 L" w:hAnsi="Nimbus Roman No9 L" w:eastAsia="仿宋_GB2312"/>
          <w:snapToGrid w:val="0"/>
          <w:kern w:val="0"/>
          <w:sz w:val="32"/>
          <w:szCs w:val="32"/>
          <w:lang w:val="en-US" w:eastAsia="zh-CN"/>
        </w:rPr>
        <w:t>7</w:t>
      </w:r>
      <w:r>
        <w:rPr>
          <w:rFonts w:ascii="Nimbus Roman No9 L" w:hAnsi="Nimbus Roman No9 L" w:eastAsia="仿宋_GB2312"/>
          <w:snapToGrid w:val="0"/>
          <w:kern w:val="0"/>
          <w:sz w:val="32"/>
          <w:szCs w:val="32"/>
        </w:rPr>
        <w:t>月</w:t>
      </w:r>
      <w:r>
        <w:rPr>
          <w:rFonts w:hint="eastAsia" w:ascii="Nimbus Roman No9 L" w:hAnsi="Nimbus Roman No9 L" w:eastAsia="仿宋_GB2312"/>
          <w:snapToGrid w:val="0"/>
          <w:kern w:val="0"/>
          <w:sz w:val="32"/>
          <w:szCs w:val="32"/>
          <w:lang w:eastAsia="zh-CN"/>
        </w:rPr>
        <w:t>上</w:t>
      </w:r>
      <w:r>
        <w:rPr>
          <w:rFonts w:ascii="Nimbus Roman No9 L" w:hAnsi="Nimbus Roman No9 L" w:eastAsia="仿宋_GB2312"/>
          <w:snapToGrid w:val="0"/>
          <w:kern w:val="0"/>
          <w:sz w:val="32"/>
          <w:szCs w:val="32"/>
        </w:rPr>
        <w:t>旬</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3</w:t>
      </w:r>
      <w:r>
        <w:rPr>
          <w:rFonts w:ascii="Nimbus Roman No9 L" w:hAnsi="Nimbus Roman No9 L" w:eastAsia="仿宋_GB2312" w:cs="仿宋_GB2312"/>
          <w:snapToGrid w:val="0"/>
          <w:kern w:val="0"/>
          <w:sz w:val="32"/>
          <w:szCs w:val="32"/>
        </w:rPr>
        <w:t>.</w:t>
      </w:r>
      <w:r>
        <w:rPr>
          <w:rFonts w:hint="eastAsia" w:ascii="Nimbus Roman No9 L" w:hAnsi="Nimbus Roman No9 L" w:eastAsia="仿宋_GB2312" w:cs="仿宋_GB2312"/>
          <w:snapToGrid w:val="0"/>
          <w:kern w:val="0"/>
          <w:sz w:val="32"/>
          <w:szCs w:val="32"/>
        </w:rPr>
        <w:t>报名方式：</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（1）少年组：由各区负责青少年科技教育活动的单位组织，经各区初步评选后，推荐不超过</w:t>
      </w:r>
      <w:r>
        <w:rPr>
          <w:rFonts w:hint="eastAsia" w:ascii="Nimbus Roman No9 L" w:hAnsi="Nimbus Roman No9 L" w:cs="Nimbus Roman No9 L"/>
          <w:snapToGrid w:val="0"/>
          <w:kern w:val="0"/>
          <w:sz w:val="32"/>
          <w:szCs w:val="32"/>
        </w:rPr>
        <w:t>20</w:t>
      </w:r>
      <w:r>
        <w:rPr>
          <w:rFonts w:hint="eastAsia" w:ascii="Nimbus Roman No9 L" w:hAnsi="Nimbus Roman No9 L" w:eastAsia="仿宋_GB2312"/>
          <w:snapToGrid w:val="0"/>
          <w:kern w:val="0"/>
          <w:sz w:val="32"/>
          <w:szCs w:val="32"/>
        </w:rPr>
        <w:t>名（滨海新区不超过</w:t>
      </w:r>
      <w:r>
        <w:rPr>
          <w:rFonts w:ascii="Nimbus Roman No9 L" w:hAnsi="Nimbus Roman No9 L" w:eastAsia="Nimbus Roman No9 L" w:cs="Nimbus Roman No9 L"/>
          <w:snapToGrid w:val="0"/>
          <w:kern w:val="0"/>
          <w:sz w:val="32"/>
          <w:szCs w:val="32"/>
        </w:rPr>
        <w:t>60</w:t>
      </w:r>
      <w:r>
        <w:rPr>
          <w:rFonts w:hint="eastAsia" w:ascii="Nimbus Roman No9 L" w:hAnsi="Nimbus Roman No9 L" w:eastAsia="仿宋_GB2312"/>
          <w:snapToGrid w:val="0"/>
          <w:kern w:val="0"/>
          <w:sz w:val="32"/>
          <w:szCs w:val="32"/>
        </w:rPr>
        <w:t>名）选手参加初赛。由各区统一组织选手登录</w:t>
      </w:r>
      <w:r>
        <w:rPr>
          <w:rFonts w:hint="eastAsia" w:ascii="Nimbus Roman No9 L" w:hAnsi="Nimbus Roman No9 L" w:eastAsia="Nimbus Roman No9 L" w:cs="Nimbus Roman No9 L"/>
          <w:snapToGrid w:val="0"/>
          <w:kern w:val="0"/>
          <w:sz w:val="32"/>
          <w:szCs w:val="32"/>
        </w:rPr>
        <w:t>www.tjstm.com.cn</w:t>
      </w:r>
      <w:r>
        <w:rPr>
          <w:rFonts w:hint="eastAsia" w:ascii="Nimbus Roman No9 L" w:hAnsi="Nimbus Roman No9 L" w:eastAsia="仿宋_GB2312"/>
          <w:snapToGrid w:val="0"/>
          <w:kern w:val="0"/>
          <w:sz w:val="32"/>
          <w:szCs w:val="32"/>
        </w:rPr>
        <w:t>点击“教育活动”栏目下的竞赛活动，凭组委会下发的授权码进行网上注册及报名。</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（2）成年组：参赛人经所在单位同意后方可报名。选手登录www.tjstm.com.cn点击“教育活动”栏目下的竞赛活动进行在线报名。</w:t>
      </w:r>
    </w:p>
    <w:p>
      <w:pPr>
        <w:adjustRightInd w:val="0"/>
        <w:snapToGrid w:val="0"/>
        <w:spacing w:line="560" w:lineRule="exact"/>
        <w:ind w:firstLine="606" w:firstLineChars="200"/>
        <w:rPr>
          <w:rFonts w:ascii="Nimbus Roman No9 L" w:hAnsi="Nimbus Roman No9 L" w:eastAsia="仿宋_GB2312"/>
          <w:snapToGrid w:val="0"/>
          <w:kern w:val="0"/>
          <w:sz w:val="32"/>
          <w:szCs w:val="32"/>
          <w:highlight w:val="yellow"/>
        </w:rPr>
      </w:pPr>
      <w:r>
        <w:rPr>
          <w:rFonts w:hint="eastAsia" w:ascii="Nimbus Roman No9 L" w:hAnsi="Nimbus Roman No9 L" w:eastAsia="仿宋_GB2312"/>
          <w:snapToGrid w:val="0"/>
          <w:kern w:val="0"/>
          <w:sz w:val="32"/>
          <w:szCs w:val="32"/>
          <w:lang w:eastAsia="zh-CN"/>
        </w:rPr>
        <w:t>以上</w:t>
      </w:r>
      <w:r>
        <w:rPr>
          <w:rFonts w:hint="eastAsia" w:ascii="Nimbus Roman No9 L" w:hAnsi="Nimbus Roman No9 L" w:eastAsia="仿宋_GB2312"/>
          <w:snapToGrid w:val="0"/>
          <w:kern w:val="0"/>
          <w:sz w:val="32"/>
          <w:szCs w:val="32"/>
        </w:rPr>
        <w:t>两个组别选手报名时，须提交以下材料：</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fldChar w:fldCharType="begin"/>
      </w:r>
      <w:r>
        <w:rPr>
          <w:rFonts w:hint="eastAsia" w:ascii="Nimbus Roman No9 L" w:hAnsi="Nimbus Roman No9 L" w:eastAsia="仿宋_GB2312"/>
          <w:snapToGrid w:val="0"/>
          <w:kern w:val="0"/>
          <w:sz w:val="32"/>
          <w:szCs w:val="32"/>
        </w:rPr>
        <w:instrText xml:space="preserve"> = 1 \* GB3 </w:instrText>
      </w:r>
      <w:r>
        <w:rPr>
          <w:rFonts w:hint="eastAsia" w:ascii="Nimbus Roman No9 L" w:hAnsi="Nimbus Roman No9 L" w:eastAsia="仿宋_GB2312"/>
          <w:snapToGrid w:val="0"/>
          <w:kern w:val="0"/>
          <w:sz w:val="32"/>
          <w:szCs w:val="32"/>
        </w:rPr>
        <w:fldChar w:fldCharType="separate"/>
      </w:r>
      <w:r>
        <w:rPr>
          <w:rFonts w:hint="eastAsia" w:ascii="Nimbus Roman No9 L" w:hAnsi="Nimbus Roman No9 L" w:eastAsia="仿宋_GB2312"/>
          <w:snapToGrid w:val="0"/>
          <w:kern w:val="0"/>
          <w:sz w:val="32"/>
          <w:szCs w:val="32"/>
        </w:rPr>
        <w:t>①</w:t>
      </w:r>
      <w:r>
        <w:rPr>
          <w:rFonts w:hint="eastAsia" w:ascii="Nimbus Roman No9 L" w:hAnsi="Nimbus Roman No9 L" w:eastAsia="仿宋_GB2312"/>
          <w:snapToGrid w:val="0"/>
          <w:kern w:val="0"/>
          <w:sz w:val="32"/>
          <w:szCs w:val="32"/>
        </w:rPr>
        <w:fldChar w:fldCharType="end"/>
      </w:r>
      <w:r>
        <w:rPr>
          <w:rFonts w:ascii="Nimbus Roman No9 L" w:hAnsi="Nimbus Roman No9 L" w:eastAsia="仿宋_GB2312"/>
          <w:snapToGrid w:val="0"/>
          <w:kern w:val="0"/>
          <w:sz w:val="32"/>
          <w:szCs w:val="32"/>
        </w:rPr>
        <w:t>自主命题讲解词</w:t>
      </w:r>
      <w:r>
        <w:rPr>
          <w:rFonts w:hint="eastAsia" w:ascii="Nimbus Roman No9 L" w:hAnsi="Nimbus Roman No9 L" w:eastAsia="仿宋_GB2312"/>
          <w:snapToGrid w:val="0"/>
          <w:kern w:val="0"/>
          <w:sz w:val="32"/>
          <w:szCs w:val="32"/>
          <w:u w:val="none"/>
          <w:lang w:eastAsia="zh-CN"/>
        </w:rPr>
        <w:t>可编辑电子</w:t>
      </w:r>
      <w:r>
        <w:rPr>
          <w:rFonts w:hint="eastAsia" w:ascii="Nimbus Roman No9 L" w:hAnsi="Nimbus Roman No9 L" w:eastAsia="仿宋_GB2312"/>
          <w:snapToGrid w:val="0"/>
          <w:kern w:val="0"/>
          <w:sz w:val="32"/>
          <w:szCs w:val="32"/>
        </w:rPr>
        <w:t>文档；</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fldChar w:fldCharType="begin"/>
      </w:r>
      <w:r>
        <w:rPr>
          <w:rFonts w:hint="eastAsia" w:ascii="Nimbus Roman No9 L" w:hAnsi="Nimbus Roman No9 L" w:eastAsia="仿宋_GB2312"/>
          <w:snapToGrid w:val="0"/>
          <w:kern w:val="0"/>
          <w:sz w:val="32"/>
          <w:szCs w:val="32"/>
        </w:rPr>
        <w:instrText xml:space="preserve"> = 2 \* GB3 </w:instrText>
      </w:r>
      <w:r>
        <w:rPr>
          <w:rFonts w:hint="eastAsia" w:ascii="Nimbus Roman No9 L" w:hAnsi="Nimbus Roman No9 L" w:eastAsia="仿宋_GB2312"/>
          <w:snapToGrid w:val="0"/>
          <w:kern w:val="0"/>
          <w:sz w:val="32"/>
          <w:szCs w:val="32"/>
        </w:rPr>
        <w:fldChar w:fldCharType="separate"/>
      </w:r>
      <w:r>
        <w:rPr>
          <w:rFonts w:hint="eastAsia" w:ascii="Nimbus Roman No9 L" w:hAnsi="Nimbus Roman No9 L" w:eastAsia="仿宋_GB2312"/>
          <w:snapToGrid w:val="0"/>
          <w:kern w:val="0"/>
          <w:sz w:val="32"/>
          <w:szCs w:val="32"/>
        </w:rPr>
        <w:t>②</w:t>
      </w:r>
      <w:r>
        <w:rPr>
          <w:rFonts w:hint="eastAsia" w:ascii="Nimbus Roman No9 L" w:hAnsi="Nimbus Roman No9 L" w:eastAsia="仿宋_GB2312"/>
          <w:snapToGrid w:val="0"/>
          <w:kern w:val="0"/>
          <w:sz w:val="32"/>
          <w:szCs w:val="32"/>
        </w:rPr>
        <w:fldChar w:fldCharType="end"/>
      </w:r>
      <w:r>
        <w:rPr>
          <w:rFonts w:ascii="Nimbus Roman No9 L" w:hAnsi="Nimbus Roman No9 L" w:eastAsia="仿宋_GB2312"/>
          <w:snapToGrid w:val="0"/>
          <w:kern w:val="0"/>
          <w:sz w:val="32"/>
          <w:szCs w:val="32"/>
        </w:rPr>
        <w:t>自主命题讲解辅助展示PPT</w:t>
      </w:r>
      <w:r>
        <w:rPr>
          <w:rFonts w:hint="eastAsia" w:ascii="Nimbus Roman No9 L" w:hAnsi="Nimbus Roman No9 L" w:eastAsia="仿宋_GB2312"/>
          <w:snapToGrid w:val="0"/>
          <w:kern w:val="0"/>
          <w:sz w:val="32"/>
          <w:szCs w:val="32"/>
        </w:rPr>
        <w:t>；</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fldChar w:fldCharType="begin"/>
      </w:r>
      <w:r>
        <w:rPr>
          <w:rFonts w:hint="eastAsia" w:ascii="Nimbus Roman No9 L" w:hAnsi="Nimbus Roman No9 L" w:eastAsia="仿宋_GB2312"/>
          <w:snapToGrid w:val="0"/>
          <w:kern w:val="0"/>
          <w:sz w:val="32"/>
          <w:szCs w:val="32"/>
        </w:rPr>
        <w:instrText xml:space="preserve"> = 3 \* GB3 </w:instrText>
      </w:r>
      <w:r>
        <w:rPr>
          <w:rFonts w:hint="eastAsia" w:ascii="Nimbus Roman No9 L" w:hAnsi="Nimbus Roman No9 L" w:eastAsia="仿宋_GB2312"/>
          <w:snapToGrid w:val="0"/>
          <w:kern w:val="0"/>
          <w:sz w:val="32"/>
          <w:szCs w:val="32"/>
        </w:rPr>
        <w:fldChar w:fldCharType="separate"/>
      </w:r>
      <w:r>
        <w:rPr>
          <w:rFonts w:hint="eastAsia" w:ascii="Nimbus Roman No9 L" w:hAnsi="Nimbus Roman No9 L" w:eastAsia="仿宋_GB2312"/>
          <w:snapToGrid w:val="0"/>
          <w:kern w:val="0"/>
          <w:sz w:val="32"/>
          <w:szCs w:val="32"/>
        </w:rPr>
        <w:t>③</w:t>
      </w:r>
      <w:r>
        <w:rPr>
          <w:rFonts w:hint="eastAsia" w:ascii="Nimbus Roman No9 L" w:hAnsi="Nimbus Roman No9 L" w:eastAsia="仿宋_GB2312"/>
          <w:snapToGrid w:val="0"/>
          <w:kern w:val="0"/>
          <w:sz w:val="32"/>
          <w:szCs w:val="32"/>
        </w:rPr>
        <w:fldChar w:fldCharType="end"/>
      </w:r>
      <w:r>
        <w:rPr>
          <w:rFonts w:hint="eastAsia" w:ascii="Nimbus Roman No9 L" w:hAnsi="Nimbus Roman No9 L" w:eastAsia="仿宋_GB2312"/>
          <w:snapToGrid w:val="0"/>
          <w:kern w:val="0"/>
          <w:sz w:val="32"/>
          <w:szCs w:val="32"/>
        </w:rPr>
        <w:t>讲解视频。</w:t>
      </w:r>
    </w:p>
    <w:p>
      <w:pPr>
        <w:adjustRightInd/>
        <w:snapToGrid/>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楷体_GB2312" w:cs="仿宋_GB2312"/>
          <w:snapToGrid w:val="0"/>
          <w:kern w:val="0"/>
          <w:sz w:val="32"/>
          <w:szCs w:val="32"/>
        </w:rPr>
        <w:t>（二）决赛</w:t>
      </w:r>
    </w:p>
    <w:p>
      <w:pPr>
        <w:adjustRightInd/>
        <w:snapToGrid/>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 xml:space="preserve">初赛排名前30名选手晋级决赛。 </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1</w:t>
      </w:r>
      <w:r>
        <w:rPr>
          <w:rFonts w:ascii="Nimbus Roman No9 L" w:hAnsi="Nimbus Roman No9 L" w:eastAsia="仿宋_GB2312" w:cs="仿宋_GB2312"/>
          <w:snapToGrid w:val="0"/>
          <w:kern w:val="0"/>
          <w:sz w:val="32"/>
          <w:szCs w:val="32"/>
        </w:rPr>
        <w:t>.</w:t>
      </w:r>
      <w:r>
        <w:rPr>
          <w:rFonts w:hint="eastAsia" w:ascii="Nimbus Roman No9 L" w:hAnsi="Nimbus Roman No9 L" w:eastAsia="仿宋_GB2312" w:cs="仿宋_GB2312"/>
          <w:snapToGrid w:val="0"/>
          <w:kern w:val="0"/>
          <w:sz w:val="32"/>
          <w:szCs w:val="32"/>
        </w:rPr>
        <w:t>比赛内容</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（1）少年组：决赛内容为自主命题讲解和评委问答。</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（2）成年组：决赛比赛内容为个人展示、自主命题讲解和评委问答。</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2</w:t>
      </w:r>
      <w:r>
        <w:rPr>
          <w:rFonts w:ascii="Nimbus Roman No9 L" w:hAnsi="Nimbus Roman No9 L" w:eastAsia="仿宋_GB2312" w:cs="仿宋_GB2312"/>
          <w:snapToGrid w:val="0"/>
          <w:kern w:val="0"/>
          <w:sz w:val="32"/>
          <w:szCs w:val="32"/>
        </w:rPr>
        <w:t>.</w:t>
      </w:r>
      <w:r>
        <w:rPr>
          <w:rFonts w:hint="eastAsia" w:ascii="Nimbus Roman No9 L" w:hAnsi="Nimbus Roman No9 L" w:eastAsia="仿宋_GB2312" w:cs="仿宋_GB2312"/>
          <w:snapToGrid w:val="0"/>
          <w:kern w:val="0"/>
          <w:sz w:val="32"/>
          <w:szCs w:val="32"/>
        </w:rPr>
        <w:t>比赛要求</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（1）个人展示</w:t>
      </w:r>
      <w:r>
        <w:rPr>
          <w:rFonts w:hint="eastAsia" w:ascii="Nimbus Roman No9 L" w:hAnsi="Nimbus Roman No9 L" w:eastAsia="仿宋_GB2312" w:cs="仿宋_GB2312"/>
          <w:snapToGrid w:val="0"/>
          <w:kern w:val="0"/>
          <w:sz w:val="32"/>
          <w:szCs w:val="32"/>
          <w:lang w:eastAsia="zh-CN"/>
        </w:rPr>
        <w:t>（仅限成年组）</w:t>
      </w:r>
      <w:r>
        <w:rPr>
          <w:rFonts w:hint="eastAsia" w:ascii="Nimbus Roman No9 L" w:hAnsi="Nimbus Roman No9 L" w:eastAsia="仿宋_GB2312" w:cs="仿宋_GB2312"/>
          <w:snapToGrid w:val="0"/>
          <w:kern w:val="0"/>
          <w:sz w:val="32"/>
          <w:szCs w:val="32"/>
        </w:rPr>
        <w:t>：限时1分30秒，由选手结合个人与科普的关联进行展示。展示时，选手可采用多种形式，突出特色和创意，以提高公众对科普的关注度、兴趣度和参与度。</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2）自主命题讲解：限时4分钟，由选手自行确定一个科普命题进行讲解。讲解时，选手可借助多媒体等手段辅助进行讲解，以丰富科普舞台效果。成年组初赛与决赛自主命题讲解主题和内容不能相同，如有雷同则取消成绩。</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w:t>
      </w:r>
      <w:r>
        <w:rPr>
          <w:rFonts w:ascii="Nimbus Roman No9 L" w:hAnsi="Nimbus Roman No9 L" w:eastAsia="仿宋_GB2312" w:cs="仿宋_GB2312"/>
          <w:snapToGrid w:val="0"/>
          <w:kern w:val="0"/>
          <w:sz w:val="32"/>
          <w:szCs w:val="32"/>
        </w:rPr>
        <w:t>3</w:t>
      </w:r>
      <w:r>
        <w:rPr>
          <w:rFonts w:hint="eastAsia" w:ascii="Nimbus Roman No9 L" w:hAnsi="Nimbus Roman No9 L" w:eastAsia="仿宋_GB2312" w:cs="仿宋_GB2312"/>
          <w:snapToGrid w:val="0"/>
          <w:kern w:val="0"/>
          <w:sz w:val="32"/>
          <w:szCs w:val="32"/>
        </w:rPr>
        <w:t>）评委问答：由评委就选手的讲解展示内容或科学素质进行提问，选手回答时间限时1分钟。</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3</w:t>
      </w:r>
      <w:r>
        <w:rPr>
          <w:rFonts w:ascii="Nimbus Roman No9 L" w:hAnsi="Nimbus Roman No9 L" w:eastAsia="仿宋_GB2312" w:cs="仿宋_GB2312"/>
          <w:snapToGrid w:val="0"/>
          <w:kern w:val="0"/>
          <w:sz w:val="32"/>
          <w:szCs w:val="32"/>
        </w:rPr>
        <w:t>.</w:t>
      </w:r>
      <w:r>
        <w:rPr>
          <w:rFonts w:hint="eastAsia" w:ascii="Nimbus Roman No9 L" w:hAnsi="Nimbus Roman No9 L" w:eastAsia="仿宋_GB2312" w:cs="仿宋_GB2312"/>
          <w:snapToGrid w:val="0"/>
          <w:kern w:val="0"/>
          <w:sz w:val="32"/>
          <w:szCs w:val="32"/>
        </w:rPr>
        <w:t>比赛形式</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决赛采取现场评审方式</w:t>
      </w:r>
      <w:r>
        <w:rPr>
          <w:rFonts w:hint="eastAsia" w:ascii="Nimbus Roman No9 L" w:hAnsi="Nimbus Roman No9 L" w:eastAsia="仿宋_GB2312" w:cs="仿宋_GB2312"/>
          <w:snapToGrid w:val="0"/>
          <w:kern w:val="0"/>
          <w:sz w:val="32"/>
          <w:szCs w:val="32"/>
          <w:lang w:eastAsia="zh-CN"/>
        </w:rPr>
        <w:t>进</w:t>
      </w:r>
      <w:r>
        <w:rPr>
          <w:rFonts w:hint="eastAsia" w:ascii="Nimbus Roman No9 L" w:hAnsi="Nimbus Roman No9 L" w:eastAsia="仿宋_GB2312" w:cs="仿宋_GB2312"/>
          <w:snapToGrid w:val="0"/>
          <w:kern w:val="0"/>
          <w:sz w:val="32"/>
          <w:szCs w:val="32"/>
        </w:rPr>
        <w:t>行。选手台上讲解须全程由本人独立完成。</w:t>
      </w:r>
    </w:p>
    <w:p>
      <w:pPr>
        <w:adjustRightInd w:val="0"/>
        <w:snapToGrid w:val="0"/>
        <w:spacing w:line="560" w:lineRule="exact"/>
        <w:ind w:firstLine="606" w:firstLineChars="200"/>
        <w:rPr>
          <w:rFonts w:ascii="Nimbus Roman No9 L" w:hAnsi="Nimbus Roman No9 L" w:eastAsia="黑体"/>
          <w:snapToGrid w:val="0"/>
          <w:kern w:val="0"/>
          <w:sz w:val="32"/>
          <w:szCs w:val="32"/>
        </w:rPr>
      </w:pPr>
      <w:r>
        <w:rPr>
          <w:rFonts w:hint="eastAsia" w:ascii="Nimbus Roman No9 L" w:hAnsi="Nimbus Roman No9 L" w:eastAsia="黑体"/>
          <w:snapToGrid w:val="0"/>
          <w:kern w:val="0"/>
          <w:sz w:val="32"/>
          <w:szCs w:val="32"/>
        </w:rPr>
        <w:t>四、评分规则</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楷体_GB2312"/>
          <w:snapToGrid w:val="0"/>
          <w:kern w:val="0"/>
          <w:sz w:val="32"/>
          <w:szCs w:val="32"/>
        </w:rPr>
        <w:t>（一）初赛阶段</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初赛由3—5名评委组成评审专家组，共同对选手自主命题讲解进行评审。初赛总分排名前3</w:t>
      </w:r>
      <w:r>
        <w:rPr>
          <w:rFonts w:ascii="Nimbus Roman No9 L" w:hAnsi="Nimbus Roman No9 L" w:eastAsia="仿宋_GB2312"/>
          <w:snapToGrid w:val="0"/>
          <w:kern w:val="0"/>
          <w:sz w:val="32"/>
          <w:szCs w:val="32"/>
        </w:rPr>
        <w:t>0</w:t>
      </w:r>
      <w:r>
        <w:rPr>
          <w:rFonts w:hint="eastAsia" w:ascii="Nimbus Roman No9 L" w:hAnsi="Nimbus Roman No9 L" w:eastAsia="仿宋_GB2312"/>
          <w:snapToGrid w:val="0"/>
          <w:kern w:val="0"/>
          <w:sz w:val="32"/>
          <w:szCs w:val="32"/>
        </w:rPr>
        <w:t>名</w:t>
      </w:r>
      <w:r>
        <w:rPr>
          <w:rFonts w:hint="eastAsia" w:ascii="Nimbus Roman No9 L" w:hAnsi="Nimbus Roman No9 L" w:eastAsia="仿宋_GB2312"/>
          <w:snapToGrid w:val="0"/>
          <w:kern w:val="0"/>
          <w:sz w:val="32"/>
          <w:szCs w:val="32"/>
          <w:lang w:eastAsia="zh-CN"/>
        </w:rPr>
        <w:t>的</w:t>
      </w:r>
      <w:r>
        <w:rPr>
          <w:rFonts w:hint="eastAsia" w:ascii="Nimbus Roman No9 L" w:hAnsi="Nimbus Roman No9 L" w:eastAsia="仿宋_GB2312"/>
          <w:snapToGrid w:val="0"/>
          <w:kern w:val="0"/>
          <w:sz w:val="32"/>
          <w:szCs w:val="32"/>
        </w:rPr>
        <w:t>选手进入决赛。</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snapToGrid w:val="0"/>
          <w:kern w:val="0"/>
          <w:sz w:val="32"/>
          <w:szCs w:val="32"/>
        </w:rPr>
        <w:t>评审专家组</w:t>
      </w:r>
      <w:r>
        <w:rPr>
          <w:rFonts w:hint="eastAsia" w:ascii="Nimbus Roman No9 L" w:hAnsi="Nimbus Roman No9 L" w:eastAsia="仿宋_GB2312" w:cs="仿宋_GB2312"/>
          <w:snapToGrid w:val="0"/>
          <w:kern w:val="0"/>
          <w:sz w:val="32"/>
          <w:szCs w:val="32"/>
        </w:rPr>
        <w:t>根据选手参赛表现，从内容陈述、表达技巧效果以及整体形象进行评分，总分100分。选手讲解内容须具备科学性和普及性，包含科学知识、科学方法、科学思想或科学精神。各项要求如下：</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1.内容陈述（60分）：主题鲜明、导向正确；科学严谨、题材新颖；层次分明，重点突出。</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2.表达效果（35分）</w:t>
      </w:r>
      <w:r>
        <w:rPr>
          <w:rFonts w:hint="eastAsia" w:ascii="Nimbus Roman No9 L" w:hAnsi="Nimbus Roman No9 L" w:eastAsia="仿宋_GB2312" w:cs="仿宋_GB2312"/>
          <w:snapToGrid w:val="0"/>
          <w:kern w:val="0"/>
          <w:sz w:val="32"/>
          <w:szCs w:val="32"/>
          <w:lang w:eastAsia="zh-CN"/>
        </w:rPr>
        <w:t>：</w:t>
      </w:r>
      <w:r>
        <w:rPr>
          <w:rFonts w:hint="eastAsia" w:ascii="Nimbus Roman No9 L" w:hAnsi="Nimbus Roman No9 L" w:eastAsia="仿宋_GB2312" w:cs="仿宋_GB2312"/>
          <w:snapToGrid w:val="0"/>
          <w:kern w:val="0"/>
          <w:sz w:val="32"/>
          <w:szCs w:val="32"/>
        </w:rPr>
        <w:t>发音标准、语言流畅；通俗易懂、逻辑清晰；形式生动、感染力强。</w:t>
      </w:r>
    </w:p>
    <w:p>
      <w:pPr>
        <w:adjustRightInd w:val="0"/>
        <w:snapToGrid w:val="0"/>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3.整体形象（5分）</w:t>
      </w:r>
      <w:r>
        <w:rPr>
          <w:rFonts w:hint="eastAsia" w:ascii="Nimbus Roman No9 L" w:hAnsi="Nimbus Roman No9 L" w:eastAsia="仿宋_GB2312" w:cs="仿宋_GB2312"/>
          <w:snapToGrid w:val="0"/>
          <w:kern w:val="0"/>
          <w:sz w:val="32"/>
          <w:szCs w:val="32"/>
          <w:lang w:eastAsia="zh-CN"/>
        </w:rPr>
        <w:t>：</w:t>
      </w:r>
      <w:r>
        <w:rPr>
          <w:rFonts w:hint="eastAsia" w:ascii="Nimbus Roman No9 L" w:hAnsi="Nimbus Roman No9 L" w:eastAsia="仿宋_GB2312" w:cs="仿宋_GB2312"/>
          <w:snapToGrid w:val="0"/>
          <w:kern w:val="0"/>
          <w:sz w:val="32"/>
          <w:szCs w:val="32"/>
        </w:rPr>
        <w:t>举止大方、精神饱满；衣着得体、自然协调。</w:t>
      </w:r>
    </w:p>
    <w:p>
      <w:pPr>
        <w:adjustRightInd w:val="0"/>
        <w:snapToGrid w:val="0"/>
        <w:spacing w:line="560" w:lineRule="exact"/>
        <w:ind w:firstLine="606" w:firstLineChars="200"/>
        <w:rPr>
          <w:rFonts w:ascii="Nimbus Roman No9 L" w:hAnsi="Nimbus Roman No9 L" w:eastAsia="楷体_GB2312" w:cs="Times New Roman"/>
          <w:snapToGrid w:val="0"/>
          <w:kern w:val="0"/>
          <w:sz w:val="32"/>
          <w:szCs w:val="32"/>
        </w:rPr>
      </w:pPr>
      <w:r>
        <w:rPr>
          <w:rFonts w:hint="eastAsia" w:ascii="Nimbus Roman No9 L" w:hAnsi="Nimbus Roman No9 L" w:eastAsia="楷体_GB2312" w:cs="Times New Roman"/>
          <w:snapToGrid w:val="0"/>
          <w:kern w:val="0"/>
          <w:sz w:val="32"/>
          <w:szCs w:val="32"/>
        </w:rPr>
        <w:t>（二）决赛阶段</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决赛由</w:t>
      </w:r>
      <w:r>
        <w:rPr>
          <w:rFonts w:ascii="Nimbus Roman No9 L" w:hAnsi="Nimbus Roman No9 L" w:eastAsia="仿宋_GB2312"/>
          <w:snapToGrid w:val="0"/>
          <w:kern w:val="0"/>
          <w:sz w:val="32"/>
          <w:szCs w:val="32"/>
        </w:rPr>
        <w:t>5</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7</w:t>
      </w:r>
      <w:r>
        <w:rPr>
          <w:rFonts w:hint="eastAsia" w:ascii="Nimbus Roman No9 L" w:hAnsi="Nimbus Roman No9 L" w:eastAsia="仿宋_GB2312"/>
          <w:snapToGrid w:val="0"/>
          <w:kern w:val="0"/>
          <w:sz w:val="32"/>
          <w:szCs w:val="32"/>
        </w:rPr>
        <w:t>名评委组成评审专家组，共同对选手</w:t>
      </w:r>
      <w:r>
        <w:rPr>
          <w:rFonts w:hint="eastAsia" w:ascii="Nimbus Roman No9 L" w:hAnsi="Nimbus Roman No9 L" w:eastAsia="仿宋_GB2312"/>
          <w:snapToGrid w:val="0"/>
          <w:kern w:val="0"/>
          <w:sz w:val="32"/>
          <w:szCs w:val="32"/>
          <w:lang w:eastAsia="zh-CN"/>
        </w:rPr>
        <w:t>讲解内容</w:t>
      </w:r>
      <w:r>
        <w:rPr>
          <w:rFonts w:hint="eastAsia" w:ascii="Nimbus Roman No9 L" w:hAnsi="Nimbus Roman No9 L" w:eastAsia="仿宋_GB2312"/>
          <w:snapToGrid w:val="0"/>
          <w:kern w:val="0"/>
          <w:sz w:val="32"/>
          <w:szCs w:val="32"/>
        </w:rPr>
        <w:t>进行评审。</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评分标准</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与初赛评分标准一致。</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2</w:t>
      </w:r>
      <w:r>
        <w:rPr>
          <w:rFonts w:ascii="Nimbus Roman No9 L" w:hAnsi="Nimbus Roman No9 L" w:eastAsia="仿宋_GB2312" w:cs="仿宋_GB2312"/>
          <w:snapToGrid w:val="0"/>
          <w:kern w:val="0"/>
          <w:sz w:val="32"/>
          <w:szCs w:val="32"/>
        </w:rPr>
        <w:t>.</w:t>
      </w:r>
      <w:r>
        <w:rPr>
          <w:rFonts w:hint="eastAsia" w:ascii="Nimbus Roman No9 L" w:hAnsi="Nimbus Roman No9 L" w:eastAsia="仿宋_GB2312" w:cs="仿宋_GB2312"/>
          <w:snapToGrid w:val="0"/>
          <w:kern w:val="0"/>
          <w:sz w:val="32"/>
          <w:szCs w:val="32"/>
        </w:rPr>
        <w:t>限时与扣分</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（1）个人展示环节</w:t>
      </w:r>
      <w:r>
        <w:rPr>
          <w:rFonts w:hint="eastAsia" w:ascii="Nimbus Roman No9 L" w:hAnsi="Nimbus Roman No9 L" w:eastAsia="仿宋_GB2312" w:cs="仿宋_GB2312"/>
          <w:snapToGrid w:val="0"/>
          <w:kern w:val="0"/>
          <w:sz w:val="32"/>
          <w:szCs w:val="32"/>
          <w:lang w:eastAsia="zh-CN"/>
        </w:rPr>
        <w:t>（仅限成年组）</w:t>
      </w:r>
      <w:r>
        <w:rPr>
          <w:rFonts w:hint="eastAsia" w:ascii="Nimbus Roman No9 L" w:hAnsi="Nimbus Roman No9 L" w:eastAsia="仿宋_GB2312" w:cs="仿宋_GB2312"/>
          <w:snapToGrid w:val="0"/>
          <w:kern w:val="0"/>
          <w:sz w:val="32"/>
          <w:szCs w:val="32"/>
        </w:rPr>
        <w:t>限时1分30秒，评委问答环节限时1分钟，超时10秒（含10秒）后终止展示和回答，不扣分。</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（2）自主命题讲解环节限时4分钟，不足3分钟扣1分，超时10秒（含10秒）后讲解终止并扣1分。</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（3）用时扣分情况由工作人员记录，并同步现场公布。</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3</w:t>
      </w:r>
      <w:r>
        <w:rPr>
          <w:rFonts w:ascii="Nimbus Roman No9 L" w:hAnsi="Nimbus Roman No9 L" w:eastAsia="仿宋_GB2312" w:cs="仿宋_GB2312"/>
          <w:snapToGrid w:val="0"/>
          <w:kern w:val="0"/>
          <w:sz w:val="32"/>
          <w:szCs w:val="32"/>
        </w:rPr>
        <w:t>.</w:t>
      </w:r>
      <w:r>
        <w:rPr>
          <w:rFonts w:hint="eastAsia" w:ascii="Nimbus Roman No9 L" w:hAnsi="Nimbus Roman No9 L" w:eastAsia="仿宋_GB2312" w:cs="仿宋_GB2312"/>
          <w:snapToGrid w:val="0"/>
          <w:kern w:val="0"/>
          <w:sz w:val="32"/>
          <w:szCs w:val="32"/>
        </w:rPr>
        <w:t>评</w:t>
      </w:r>
      <w:r>
        <w:rPr>
          <w:rFonts w:hint="eastAsia" w:ascii="Nimbus Roman No9 L" w:hAnsi="Nimbus Roman No9 L" w:eastAsia="仿宋_GB2312" w:cs="仿宋_GB2312"/>
          <w:snapToGrid w:val="0"/>
          <w:kern w:val="0"/>
          <w:sz w:val="32"/>
          <w:szCs w:val="32"/>
          <w:lang w:eastAsia="zh-CN"/>
        </w:rPr>
        <w:t>分</w:t>
      </w:r>
      <w:r>
        <w:rPr>
          <w:rFonts w:hint="eastAsia" w:ascii="Nimbus Roman No9 L" w:hAnsi="Nimbus Roman No9 L" w:eastAsia="仿宋_GB2312" w:cs="仿宋_GB2312"/>
          <w:snapToGrid w:val="0"/>
          <w:kern w:val="0"/>
          <w:sz w:val="32"/>
          <w:szCs w:val="32"/>
        </w:rPr>
        <w:t>规则</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lang w:eastAsia="zh-CN"/>
        </w:rPr>
        <w:t>选手的评委分数为</w:t>
      </w:r>
      <w:r>
        <w:rPr>
          <w:rFonts w:hint="eastAsia" w:ascii="Nimbus Roman No9 L" w:hAnsi="Nimbus Roman No9 L" w:eastAsia="仿宋_GB2312" w:cs="仿宋_GB2312"/>
          <w:snapToGrid w:val="0"/>
          <w:kern w:val="0"/>
          <w:sz w:val="32"/>
          <w:szCs w:val="32"/>
        </w:rPr>
        <w:t>去掉一个最高分和一个最低分后</w:t>
      </w:r>
      <w:r>
        <w:rPr>
          <w:rFonts w:hint="eastAsia" w:ascii="Nimbus Roman No9 L" w:hAnsi="Nimbus Roman No9 L" w:eastAsia="仿宋_GB2312" w:cs="仿宋_GB2312"/>
          <w:snapToGrid w:val="0"/>
          <w:kern w:val="0"/>
          <w:sz w:val="32"/>
          <w:szCs w:val="32"/>
          <w:lang w:eastAsia="zh-CN"/>
        </w:rPr>
        <w:t>计算的</w:t>
      </w:r>
      <w:r>
        <w:rPr>
          <w:rFonts w:hint="eastAsia" w:ascii="Nimbus Roman No9 L" w:hAnsi="Nimbus Roman No9 L" w:eastAsia="仿宋_GB2312" w:cs="仿宋_GB2312"/>
          <w:snapToGrid w:val="0"/>
          <w:kern w:val="0"/>
          <w:sz w:val="32"/>
          <w:szCs w:val="32"/>
        </w:rPr>
        <w:t>平均分</w:t>
      </w:r>
      <w:r>
        <w:rPr>
          <w:rFonts w:hint="eastAsia" w:ascii="Nimbus Roman No9 L" w:hAnsi="Nimbus Roman No9 L" w:eastAsia="仿宋_GB2312" w:cs="仿宋_GB2312"/>
          <w:snapToGrid w:val="0"/>
          <w:kern w:val="0"/>
          <w:sz w:val="32"/>
          <w:szCs w:val="32"/>
          <w:lang w:eastAsia="zh-CN"/>
        </w:rPr>
        <w:t>（</w:t>
      </w:r>
      <w:r>
        <w:rPr>
          <w:rFonts w:hint="eastAsia" w:ascii="Nimbus Roman No9 L" w:hAnsi="Nimbus Roman No9 L" w:eastAsia="仿宋_GB2312" w:cs="仿宋_GB2312"/>
          <w:snapToGrid w:val="0"/>
          <w:kern w:val="0"/>
          <w:sz w:val="32"/>
          <w:szCs w:val="32"/>
        </w:rPr>
        <w:t>保留到小数点后二位</w:t>
      </w:r>
      <w:r>
        <w:rPr>
          <w:rFonts w:hint="eastAsia" w:ascii="Nimbus Roman No9 L" w:hAnsi="Nimbus Roman No9 L" w:eastAsia="仿宋_GB2312" w:cs="仿宋_GB2312"/>
          <w:snapToGrid w:val="0"/>
          <w:kern w:val="0"/>
          <w:sz w:val="32"/>
          <w:szCs w:val="32"/>
          <w:lang w:eastAsia="zh-CN"/>
        </w:rPr>
        <w:t>）</w:t>
      </w:r>
      <w:r>
        <w:rPr>
          <w:rFonts w:hint="eastAsia" w:ascii="Nimbus Roman No9 L" w:hAnsi="Nimbus Roman No9 L" w:eastAsia="仿宋_GB2312" w:cs="仿宋_GB2312"/>
          <w:snapToGrid w:val="0"/>
          <w:kern w:val="0"/>
          <w:sz w:val="32"/>
          <w:szCs w:val="32"/>
        </w:rPr>
        <w:t>。评委打分</w:t>
      </w:r>
      <w:r>
        <w:rPr>
          <w:rFonts w:hint="eastAsia" w:ascii="Nimbus Roman No9 L" w:hAnsi="Nimbus Roman No9 L" w:eastAsia="仿宋_GB2312" w:cs="仿宋_GB2312"/>
          <w:snapToGrid w:val="0"/>
          <w:kern w:val="0"/>
          <w:sz w:val="32"/>
          <w:szCs w:val="32"/>
          <w:lang w:eastAsia="zh-CN"/>
        </w:rPr>
        <w:t>须</w:t>
      </w:r>
      <w:r>
        <w:rPr>
          <w:rFonts w:hint="eastAsia" w:ascii="Nimbus Roman No9 L" w:hAnsi="Nimbus Roman No9 L" w:eastAsia="仿宋_GB2312" w:cs="仿宋_GB2312"/>
          <w:snapToGrid w:val="0"/>
          <w:kern w:val="0"/>
          <w:sz w:val="32"/>
          <w:szCs w:val="32"/>
        </w:rPr>
        <w:t>到小数点后一位。</w:t>
      </w:r>
    </w:p>
    <w:p>
      <w:pPr>
        <w:adjustRightInd w:val="0"/>
        <w:snapToGrid w:val="0"/>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选手最终得</w:t>
      </w:r>
      <w:r>
        <w:rPr>
          <w:rFonts w:hint="eastAsia" w:ascii="Nimbus Roman No9 L" w:hAnsi="Nimbus Roman No9 L" w:eastAsia="仿宋_GB2312" w:cs="仿宋_GB2312"/>
          <w:snapToGrid w:val="0"/>
          <w:kern w:val="0"/>
          <w:sz w:val="32"/>
          <w:szCs w:val="32"/>
          <w:lang w:eastAsia="zh-CN"/>
        </w:rPr>
        <w:t>分为评委分数减去</w:t>
      </w:r>
      <w:r>
        <w:rPr>
          <w:rFonts w:hint="eastAsia" w:ascii="Nimbus Roman No9 L" w:hAnsi="Nimbus Roman No9 L" w:eastAsia="仿宋_GB2312" w:cs="仿宋_GB2312"/>
          <w:snapToGrid w:val="0"/>
          <w:kern w:val="0"/>
          <w:sz w:val="32"/>
          <w:szCs w:val="32"/>
        </w:rPr>
        <w:t>扣分分数</w:t>
      </w:r>
      <w:r>
        <w:rPr>
          <w:rFonts w:hint="eastAsia" w:ascii="Nimbus Roman No9 L" w:hAnsi="Nimbus Roman No9 L" w:eastAsia="仿宋_GB2312" w:cs="仿宋_GB2312"/>
          <w:snapToGrid w:val="0"/>
          <w:kern w:val="0"/>
          <w:sz w:val="32"/>
          <w:szCs w:val="32"/>
          <w:lang w:eastAsia="zh-CN"/>
        </w:rPr>
        <w:t>，</w:t>
      </w:r>
      <w:r>
        <w:rPr>
          <w:rFonts w:hint="eastAsia" w:ascii="Nimbus Roman No9 L" w:hAnsi="Nimbus Roman No9 L" w:eastAsia="仿宋_GB2312" w:cs="仿宋_GB2312"/>
          <w:snapToGrid w:val="0"/>
          <w:kern w:val="0"/>
          <w:sz w:val="32"/>
          <w:szCs w:val="32"/>
        </w:rPr>
        <w:t>若遇选手最终得分相同的情况，则在去掉一个最高分和一个最低分</w:t>
      </w:r>
      <w:r>
        <w:rPr>
          <w:rFonts w:hint="eastAsia" w:ascii="Nimbus Roman No9 L" w:hAnsi="Nimbus Roman No9 L" w:eastAsia="仿宋_GB2312" w:cs="仿宋_GB2312"/>
          <w:snapToGrid w:val="0"/>
          <w:kern w:val="0"/>
          <w:sz w:val="32"/>
          <w:szCs w:val="32"/>
          <w:lang w:eastAsia="zh-CN"/>
        </w:rPr>
        <w:t>的基础上</w:t>
      </w:r>
      <w:r>
        <w:rPr>
          <w:rFonts w:hint="eastAsia" w:ascii="Nimbus Roman No9 L" w:hAnsi="Nimbus Roman No9 L" w:eastAsia="仿宋_GB2312" w:cs="仿宋_GB2312"/>
          <w:snapToGrid w:val="0"/>
          <w:kern w:val="0"/>
          <w:sz w:val="32"/>
          <w:szCs w:val="32"/>
        </w:rPr>
        <w:t>，按有效分值中的最高分高低决定名次，若第一个最高分相同则按第二个最高分高低决定名次，以此类推</w:t>
      </w:r>
      <w:r>
        <w:rPr>
          <w:rFonts w:hint="eastAsia" w:ascii="Nimbus Roman No9 L" w:hAnsi="Nimbus Roman No9 L" w:eastAsia="仿宋_GB2312" w:cs="仿宋_GB2312"/>
          <w:snapToGrid w:val="0"/>
          <w:kern w:val="0"/>
          <w:sz w:val="32"/>
          <w:szCs w:val="32"/>
          <w:lang w:eastAsia="zh-CN"/>
        </w:rPr>
        <w:t>。</w:t>
      </w:r>
      <w:r>
        <w:rPr>
          <w:rFonts w:hint="eastAsia" w:ascii="Nimbus Roman No9 L" w:hAnsi="Nimbus Roman No9 L" w:eastAsia="仿宋_GB2312" w:cs="仿宋_GB2312"/>
          <w:snapToGrid w:val="0"/>
          <w:kern w:val="0"/>
          <w:sz w:val="32"/>
          <w:szCs w:val="32"/>
        </w:rPr>
        <w:t>若有效分值的每个评分均相同</w:t>
      </w:r>
      <w:r>
        <w:rPr>
          <w:rFonts w:hint="eastAsia" w:ascii="Nimbus Roman No9 L" w:hAnsi="Nimbus Roman No9 L" w:eastAsia="仿宋_GB2312" w:cs="仿宋_GB2312"/>
          <w:snapToGrid w:val="0"/>
          <w:kern w:val="0"/>
          <w:sz w:val="32"/>
          <w:szCs w:val="32"/>
          <w:lang w:eastAsia="zh-CN"/>
        </w:rPr>
        <w:t>，</w:t>
      </w:r>
      <w:r>
        <w:rPr>
          <w:rFonts w:hint="eastAsia" w:ascii="Nimbus Roman No9 L" w:hAnsi="Nimbus Roman No9 L" w:eastAsia="仿宋_GB2312" w:cs="仿宋_GB2312"/>
          <w:snapToGrid w:val="0"/>
          <w:kern w:val="0"/>
          <w:sz w:val="32"/>
          <w:szCs w:val="32"/>
        </w:rPr>
        <w:t>则在监督组的监督下抽签决定名次。</w:t>
      </w:r>
    </w:p>
    <w:p>
      <w:pPr>
        <w:adjustRightInd w:val="0"/>
        <w:snapToGrid w:val="0"/>
        <w:spacing w:line="560" w:lineRule="exact"/>
        <w:ind w:firstLine="606" w:firstLineChars="200"/>
        <w:rPr>
          <w:rFonts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4</w:t>
      </w:r>
      <w:r>
        <w:rPr>
          <w:rFonts w:ascii="Nimbus Roman No9 L" w:hAnsi="Nimbus Roman No9 L" w:eastAsia="仿宋_GB2312" w:cs="仿宋_GB2312"/>
          <w:snapToGrid w:val="0"/>
          <w:kern w:val="0"/>
          <w:sz w:val="32"/>
          <w:szCs w:val="32"/>
        </w:rPr>
        <w:t>.</w:t>
      </w:r>
      <w:r>
        <w:rPr>
          <w:rFonts w:hint="eastAsia" w:ascii="Nimbus Roman No9 L" w:hAnsi="Nimbus Roman No9 L" w:eastAsia="仿宋_GB2312" w:cs="仿宋_GB2312"/>
          <w:snapToGrid w:val="0"/>
          <w:kern w:val="0"/>
          <w:sz w:val="32"/>
          <w:szCs w:val="32"/>
        </w:rPr>
        <w:t>技术要求</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决赛现场提供耳麦、</w:t>
      </w:r>
      <w:r>
        <w:rPr>
          <w:rFonts w:hint="eastAsia" w:ascii="Nimbus Roman No9 L" w:hAnsi="Nimbus Roman No9 L" w:eastAsia="仿宋_GB2312" w:cs="仿宋_GB2312"/>
          <w:snapToGrid w:val="0"/>
          <w:kern w:val="0"/>
          <w:sz w:val="32"/>
          <w:szCs w:val="32"/>
          <w:u w:val="none"/>
          <w:lang w:eastAsia="zh-CN"/>
        </w:rPr>
        <w:t>翻页笔</w:t>
      </w:r>
      <w:r>
        <w:rPr>
          <w:rFonts w:hint="eastAsia" w:ascii="Nimbus Roman No9 L" w:hAnsi="Nimbus Roman No9 L" w:eastAsia="仿宋_GB2312" w:cs="仿宋_GB2312"/>
          <w:snapToGrid w:val="0"/>
          <w:kern w:val="0"/>
          <w:sz w:val="32"/>
          <w:szCs w:val="32"/>
        </w:rPr>
        <w:t>、用于播放视频或PPT的电脑，要求佩戴耳麦，持</w:t>
      </w:r>
      <w:r>
        <w:rPr>
          <w:rFonts w:hint="eastAsia" w:ascii="Nimbus Roman No9 L" w:hAnsi="Nimbus Roman No9 L" w:eastAsia="仿宋_GB2312" w:cs="仿宋_GB2312"/>
          <w:snapToGrid w:val="0"/>
          <w:kern w:val="0"/>
          <w:sz w:val="32"/>
          <w:szCs w:val="32"/>
          <w:u w:val="none"/>
          <w:lang w:eastAsia="zh-CN"/>
        </w:rPr>
        <w:t>翻页笔</w:t>
      </w:r>
      <w:r>
        <w:rPr>
          <w:rFonts w:hint="eastAsia" w:ascii="Nimbus Roman No9 L" w:hAnsi="Nimbus Roman No9 L" w:eastAsia="仿宋_GB2312" w:cs="仿宋_GB2312"/>
          <w:snapToGrid w:val="0"/>
          <w:kern w:val="0"/>
          <w:sz w:val="32"/>
          <w:szCs w:val="32"/>
        </w:rPr>
        <w:t>，全程自行播放PPT，不得由他人协助。大赛指定使用WPS进行演示，建议使用WPS制作，在PPT嵌入或关联视频文件请使用WMV格式，视频页面播放方式选择自动播放（PPT仅限本人操作，请勿设置单击播放）。个性化字体请嵌入PPT并提供字体文件（云端字体可能存在兼容性异常）。</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若播放文件为视频，格式请使用MP4，</w:t>
      </w:r>
      <w:r>
        <w:rPr>
          <w:rFonts w:hint="eastAsia" w:ascii="Nimbus Roman No9 L" w:hAnsi="Nimbus Roman No9 L" w:eastAsia="仿宋_GB2312" w:cs="仿宋_GB2312"/>
          <w:snapToGrid w:val="0"/>
          <w:kern w:val="0"/>
          <w:sz w:val="32"/>
          <w:szCs w:val="32"/>
          <w:lang w:eastAsia="zh-CN"/>
        </w:rPr>
        <w:t>视</w:t>
      </w:r>
      <w:r>
        <w:rPr>
          <w:rFonts w:hint="eastAsia" w:ascii="Nimbus Roman No9 L" w:hAnsi="Nimbus Roman No9 L" w:eastAsia="仿宋_GB2312" w:cs="仿宋_GB2312"/>
          <w:snapToGrid w:val="0"/>
          <w:kern w:val="0"/>
          <w:sz w:val="32"/>
          <w:szCs w:val="32"/>
        </w:rPr>
        <w:t>频编码要求H.264（为避免兼容性异常导致播放卡顿，请勿保存为H.265格式），视频声音请采用双声道立体声，请勿将音轨配置到单一声道，</w:t>
      </w:r>
      <w:r>
        <w:rPr>
          <w:rFonts w:hint="eastAsia" w:ascii="Nimbus Roman No9 L" w:hAnsi="Nimbus Roman No9 L" w:eastAsia="仿宋_GB2312" w:cs="仿宋_GB2312"/>
          <w:snapToGrid w:val="0"/>
          <w:kern w:val="0"/>
          <w:sz w:val="32"/>
          <w:szCs w:val="32"/>
          <w:lang w:eastAsia="zh-CN"/>
        </w:rPr>
        <w:t>分辨率</w:t>
      </w:r>
      <w:r>
        <w:rPr>
          <w:rFonts w:hint="eastAsia" w:ascii="Nimbus Roman No9 L" w:hAnsi="Nimbus Roman No9 L" w:eastAsia="仿宋_GB2312" w:cs="仿宋_GB2312"/>
          <w:snapToGrid w:val="0"/>
          <w:kern w:val="0"/>
          <w:sz w:val="32"/>
          <w:szCs w:val="32"/>
        </w:rPr>
        <w:t>使用1920*1080，文件不大于500M</w:t>
      </w:r>
      <w:r>
        <w:rPr>
          <w:rFonts w:hint="eastAsia" w:ascii="Nimbus Roman No9 L" w:hAnsi="Nimbus Roman No9 L" w:eastAsia="仿宋_GB2312" w:cs="仿宋_GB2312"/>
          <w:snapToGrid w:val="0"/>
          <w:kern w:val="0"/>
          <w:sz w:val="32"/>
          <w:szCs w:val="32"/>
          <w:lang w:eastAsia="zh-CN"/>
        </w:rPr>
        <w:t>。</w:t>
      </w:r>
    </w:p>
    <w:p>
      <w:pPr>
        <w:adjustRightInd w:val="0"/>
        <w:snapToGrid w:val="0"/>
        <w:spacing w:line="560" w:lineRule="exact"/>
        <w:ind w:firstLine="606" w:firstLineChars="200"/>
        <w:rPr>
          <w:rFonts w:hint="eastAsia" w:ascii="Nimbus Roman No9 L" w:hAnsi="Nimbus Roman No9 L" w:eastAsia="黑体"/>
          <w:snapToGrid w:val="0"/>
          <w:kern w:val="0"/>
          <w:sz w:val="32"/>
          <w:szCs w:val="32"/>
          <w:lang w:eastAsia="zh-CN"/>
        </w:rPr>
      </w:pPr>
      <w:r>
        <w:rPr>
          <w:rFonts w:hint="eastAsia" w:ascii="Nimbus Roman No9 L" w:hAnsi="Nimbus Roman No9 L" w:eastAsia="黑体"/>
          <w:snapToGrid w:val="0"/>
          <w:kern w:val="0"/>
          <w:sz w:val="32"/>
          <w:szCs w:val="32"/>
        </w:rPr>
        <w:t>五、表彰</w:t>
      </w:r>
      <w:r>
        <w:rPr>
          <w:rFonts w:hint="eastAsia" w:ascii="Nimbus Roman No9 L" w:hAnsi="Nimbus Roman No9 L" w:eastAsia="黑体"/>
          <w:snapToGrid w:val="0"/>
          <w:kern w:val="0"/>
          <w:sz w:val="32"/>
          <w:szCs w:val="32"/>
          <w:lang w:eastAsia="zh-CN"/>
        </w:rPr>
        <w:t>奖励</w:t>
      </w:r>
    </w:p>
    <w:p>
      <w:pPr>
        <w:adjustRightInd w:val="0"/>
        <w:snapToGrid w:val="0"/>
        <w:spacing w:line="560" w:lineRule="exact"/>
        <w:ind w:firstLine="606" w:firstLineChars="200"/>
        <w:rPr>
          <w:rFonts w:hint="eastAsia"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（一）奖项设置</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1</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少年组：大赛设一等奖10名、二等奖20名、三等奖30名、优秀奖50名。</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大赛将对一等奖选手授予“天津市科普小使者”称</w:t>
      </w:r>
      <w:r>
        <w:rPr>
          <w:rFonts w:hint="eastAsia" w:ascii="Nimbus Roman No9 L" w:hAnsi="Nimbus Roman No9 L" w:eastAsia="仿宋_GB2312"/>
          <w:snapToGrid w:val="0"/>
          <w:kern w:val="0"/>
          <w:sz w:val="32"/>
          <w:szCs w:val="32"/>
        </w:rPr>
        <w:t>号并颁发荣誉证书；其他获奖选手颁发荣誉证书。</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2</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成年组：大赛设一等奖10名、二等奖20名、三等奖30名、优秀奖50名。</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大赛将对一等奖选手授予</w:t>
      </w:r>
      <w:r>
        <w:rPr>
          <w:rFonts w:hint="eastAsia" w:ascii="Nimbus Roman No9 L" w:hAnsi="Nimbus Roman No9 L" w:eastAsia="仿宋_GB2312" w:cs="仿宋_GB2312"/>
          <w:snapToGrid w:val="0"/>
          <w:kern w:val="0"/>
          <w:sz w:val="32"/>
          <w:szCs w:val="32"/>
        </w:rPr>
        <w:t>“天津市十佳科普使者”称</w:t>
      </w:r>
      <w:r>
        <w:rPr>
          <w:rFonts w:hint="eastAsia" w:ascii="Nimbus Roman No9 L" w:hAnsi="Nimbus Roman No9 L" w:eastAsia="仿宋_GB2312"/>
          <w:snapToGrid w:val="0"/>
          <w:kern w:val="0"/>
          <w:sz w:val="32"/>
          <w:szCs w:val="32"/>
        </w:rPr>
        <w:t>号并颁发奖杯和荣誉证书；其他获奖选手颁发荣誉证书。</w:t>
      </w:r>
    </w:p>
    <w:p>
      <w:pPr>
        <w:adjustRightInd w:val="0"/>
        <w:snapToGrid w:val="0"/>
        <w:spacing w:line="560" w:lineRule="exact"/>
        <w:ind w:firstLine="606" w:firstLineChars="200"/>
        <w:rPr>
          <w:rFonts w:hint="default" w:ascii="Nimbus Roman No9 L" w:hAnsi="Nimbus Roman No9 L" w:eastAsia="仿宋_GB2312"/>
          <w:snapToGrid w:val="0"/>
          <w:kern w:val="0"/>
          <w:sz w:val="32"/>
          <w:szCs w:val="32"/>
          <w:lang w:val="en-US" w:eastAsia="zh-CN"/>
        </w:rPr>
      </w:pPr>
      <w:r>
        <w:rPr>
          <w:rFonts w:hint="eastAsia" w:ascii="Nimbus Roman No9 L" w:hAnsi="Nimbus Roman No9 L" w:eastAsia="仿宋_GB2312"/>
          <w:snapToGrid w:val="0"/>
          <w:kern w:val="0"/>
          <w:sz w:val="32"/>
          <w:szCs w:val="32"/>
        </w:rPr>
        <w:t>3.优秀组织奖：组织基层赛事的单位可申报优秀组织单位。请参选单位于</w:t>
      </w:r>
      <w:r>
        <w:rPr>
          <w:rFonts w:hint="eastAsia" w:ascii="Nimbus Roman No9 L" w:hAnsi="Nimbus Roman No9 L" w:eastAsia="仿宋_GB2312"/>
          <w:snapToGrid w:val="0"/>
          <w:kern w:val="0"/>
          <w:sz w:val="32"/>
          <w:szCs w:val="32"/>
          <w:lang w:val="en-US" w:eastAsia="zh-CN"/>
        </w:rPr>
        <w:t>6</w:t>
      </w:r>
      <w:r>
        <w:rPr>
          <w:rFonts w:hint="eastAsia" w:ascii="Nimbus Roman No9 L" w:hAnsi="Nimbus Roman No9 L" w:eastAsia="仿宋_GB2312"/>
          <w:snapToGrid w:val="0"/>
          <w:kern w:val="0"/>
          <w:sz w:val="32"/>
          <w:szCs w:val="32"/>
        </w:rPr>
        <w:t>月</w:t>
      </w:r>
      <w:r>
        <w:rPr>
          <w:rFonts w:hint="eastAsia" w:ascii="Nimbus Roman No9 L" w:hAnsi="Nimbus Roman No9 L" w:eastAsia="仿宋_GB2312"/>
          <w:snapToGrid w:val="0"/>
          <w:kern w:val="0"/>
          <w:sz w:val="32"/>
          <w:szCs w:val="32"/>
          <w:lang w:val="en-US" w:eastAsia="zh-CN"/>
        </w:rPr>
        <w:t>21</w:t>
      </w:r>
      <w:r>
        <w:rPr>
          <w:rFonts w:hint="eastAsia" w:ascii="Nimbus Roman No9 L" w:hAnsi="Nimbus Roman No9 L" w:eastAsia="仿宋_GB2312"/>
          <w:snapToGrid w:val="0"/>
          <w:kern w:val="0"/>
          <w:sz w:val="32"/>
          <w:szCs w:val="32"/>
        </w:rPr>
        <w:t>日前提供赛事总结、照片及视频等相关材料作为参评依据，相关材料以压缩包的形式发送到</w:t>
      </w:r>
      <w:r>
        <w:rPr>
          <w:rFonts w:hint="eastAsia" w:ascii="Nimbus Roman No9 L" w:hAnsi="Nimbus Roman No9 L" w:eastAsia="仿宋_GB2312"/>
          <w:snapToGrid w:val="0"/>
          <w:kern w:val="0"/>
          <w:sz w:val="32"/>
          <w:szCs w:val="32"/>
          <w:lang w:eastAsia="zh-CN"/>
        </w:rPr>
        <w:t>指定</w:t>
      </w:r>
      <w:r>
        <w:rPr>
          <w:rFonts w:hint="eastAsia" w:ascii="Nimbus Roman No9 L" w:hAnsi="Nimbus Roman No9 L" w:eastAsia="仿宋_GB2312"/>
          <w:snapToGrid w:val="0"/>
          <w:kern w:val="0"/>
          <w:sz w:val="32"/>
          <w:szCs w:val="32"/>
        </w:rPr>
        <w:t>邮箱并标注单位名称。</w:t>
      </w:r>
    </w:p>
    <w:p>
      <w:pPr>
        <w:adjustRightInd w:val="0"/>
        <w:snapToGrid w:val="0"/>
        <w:spacing w:line="560" w:lineRule="exact"/>
        <w:ind w:firstLine="606" w:firstLineChars="200"/>
        <w:rPr>
          <w:rFonts w:hint="eastAsia"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（二）全市展演</w:t>
      </w:r>
    </w:p>
    <w:p>
      <w:pPr>
        <w:adjustRightInd w:val="0"/>
        <w:snapToGrid w:val="0"/>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snapToGrid w:val="0"/>
          <w:kern w:val="0"/>
          <w:sz w:val="32"/>
          <w:szCs w:val="32"/>
        </w:rPr>
        <w:t>主办方将组织优秀选手开展天津市优秀科普讲解展示汇报。</w:t>
      </w:r>
      <w:r>
        <w:rPr>
          <w:rFonts w:hint="eastAsia" w:ascii="Nimbus Roman No9 L" w:hAnsi="Nimbus Roman No9 L" w:eastAsia="仿宋_GB2312" w:cs="仿宋_GB2312"/>
          <w:snapToGrid w:val="0"/>
          <w:kern w:val="0"/>
          <w:sz w:val="32"/>
          <w:szCs w:val="32"/>
        </w:rPr>
        <w:t>比赛视频将通过“天津科普网”“科普惠”微信平台等网络科普媒体面向社会发布展示。</w:t>
      </w:r>
    </w:p>
    <w:p>
      <w:pPr>
        <w:adjustRightInd w:val="0"/>
        <w:snapToGrid w:val="0"/>
        <w:spacing w:line="560" w:lineRule="exact"/>
        <w:ind w:firstLine="606" w:firstLineChars="200"/>
        <w:rPr>
          <w:rFonts w:hint="eastAsia"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（三）参加全国比赛</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部分优秀成年组选手将代表天津市参加</w:t>
      </w:r>
      <w:r>
        <w:rPr>
          <w:rFonts w:ascii="Nimbus Roman No9 L" w:hAnsi="Nimbus Roman No9 L" w:eastAsia="仿宋_GB2312"/>
          <w:snapToGrid w:val="0"/>
          <w:kern w:val="0"/>
          <w:sz w:val="32"/>
          <w:szCs w:val="32"/>
        </w:rPr>
        <w:t>20</w:t>
      </w:r>
      <w:r>
        <w:rPr>
          <w:rFonts w:hint="eastAsia" w:ascii="Nimbus Roman No9 L" w:hAnsi="Nimbus Roman No9 L" w:eastAsia="仿宋_GB2312"/>
          <w:snapToGrid w:val="0"/>
          <w:kern w:val="0"/>
          <w:sz w:val="32"/>
          <w:szCs w:val="32"/>
        </w:rPr>
        <w:t>2</w:t>
      </w:r>
      <w:r>
        <w:rPr>
          <w:rFonts w:ascii="Nimbus Roman No9 L" w:hAnsi="Nimbus Roman No9 L" w:eastAsia="仿宋_GB2312"/>
          <w:snapToGrid w:val="0"/>
          <w:kern w:val="0"/>
          <w:sz w:val="32"/>
          <w:szCs w:val="32"/>
        </w:rPr>
        <w:t>4</w:t>
      </w:r>
      <w:r>
        <w:rPr>
          <w:rFonts w:hint="eastAsia" w:ascii="Nimbus Roman No9 L" w:hAnsi="Nimbus Roman No9 L" w:eastAsia="仿宋_GB2312"/>
          <w:snapToGrid w:val="0"/>
          <w:kern w:val="0"/>
          <w:sz w:val="32"/>
          <w:szCs w:val="32"/>
        </w:rPr>
        <w:t>年全国科普讲解大赛。</w:t>
      </w:r>
    </w:p>
    <w:p>
      <w:pPr>
        <w:adjustRightInd w:val="0"/>
        <w:snapToGrid w:val="0"/>
        <w:spacing w:line="560" w:lineRule="exact"/>
        <w:ind w:firstLine="606" w:firstLineChars="200"/>
        <w:rPr>
          <w:rFonts w:hint="eastAsia" w:ascii="Nimbus Roman No9 L" w:hAnsi="Nimbus Roman No9 L" w:eastAsia="楷体_GB2312"/>
          <w:snapToGrid w:val="0"/>
          <w:kern w:val="0"/>
          <w:sz w:val="32"/>
          <w:szCs w:val="32"/>
          <w:lang w:eastAsia="zh-CN"/>
        </w:rPr>
      </w:pPr>
      <w:r>
        <w:rPr>
          <w:rFonts w:hint="eastAsia" w:ascii="Nimbus Roman No9 L" w:hAnsi="Nimbus Roman No9 L" w:eastAsia="楷体_GB2312"/>
          <w:snapToGrid w:val="0"/>
          <w:kern w:val="0"/>
          <w:sz w:val="32"/>
          <w:szCs w:val="32"/>
        </w:rPr>
        <w:t>（</w:t>
      </w:r>
      <w:r>
        <w:rPr>
          <w:rFonts w:hint="eastAsia" w:ascii="Nimbus Roman No9 L" w:hAnsi="Nimbus Roman No9 L" w:eastAsia="楷体_GB2312"/>
          <w:snapToGrid w:val="0"/>
          <w:kern w:val="0"/>
          <w:sz w:val="32"/>
          <w:szCs w:val="32"/>
          <w:lang w:eastAsia="zh-CN"/>
        </w:rPr>
        <w:t>四</w:t>
      </w:r>
      <w:r>
        <w:rPr>
          <w:rFonts w:hint="eastAsia" w:ascii="Nimbus Roman No9 L" w:hAnsi="Nimbus Roman No9 L" w:eastAsia="楷体_GB2312"/>
          <w:snapToGrid w:val="0"/>
          <w:kern w:val="0"/>
          <w:sz w:val="32"/>
          <w:szCs w:val="32"/>
        </w:rPr>
        <w:t>）</w:t>
      </w:r>
      <w:r>
        <w:rPr>
          <w:rFonts w:hint="eastAsia" w:ascii="Nimbus Roman No9 L" w:hAnsi="Nimbus Roman No9 L" w:eastAsia="楷体_GB2312"/>
          <w:snapToGrid w:val="0"/>
          <w:kern w:val="0"/>
          <w:sz w:val="32"/>
          <w:szCs w:val="32"/>
          <w:lang w:eastAsia="zh-CN"/>
        </w:rPr>
        <w:t>其他奖励激励</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lang w:val="en-US" w:eastAsia="zh-CN"/>
        </w:rPr>
      </w:pPr>
      <w:r>
        <w:rPr>
          <w:rFonts w:hint="eastAsia" w:ascii="Nimbus Roman No9 L" w:hAnsi="Nimbus Roman No9 L" w:eastAsia="仿宋_GB2312"/>
          <w:snapToGrid w:val="0"/>
          <w:kern w:val="0"/>
          <w:sz w:val="32"/>
          <w:szCs w:val="32"/>
          <w:lang w:val="en-US" w:eastAsia="zh-CN"/>
        </w:rPr>
        <w:t>1.科普项目优先支持：获得本届天津市科普讲解大赛一等奖的选手在申报天津市科学技术普及项目时给予优先支持；获得2024年全国科普讲解大赛一等奖（全国十佳）的选手在申报天津市科学技术普及项目时给予定向支持。</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lang w:eastAsia="zh-CN"/>
        </w:rPr>
      </w:pPr>
      <w:r>
        <w:rPr>
          <w:rFonts w:hint="eastAsia" w:ascii="Nimbus Roman No9 L" w:hAnsi="Nimbus Roman No9 L" w:eastAsia="仿宋_GB2312"/>
          <w:snapToGrid w:val="0"/>
          <w:kern w:val="0"/>
          <w:sz w:val="32"/>
          <w:szCs w:val="32"/>
          <w:lang w:val="en-US" w:eastAsia="zh-CN"/>
        </w:rPr>
        <w:t>2</w:t>
      </w:r>
      <w:r>
        <w:rPr>
          <w:rFonts w:hint="eastAsia"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lang w:eastAsia="zh-CN"/>
        </w:rPr>
        <w:t>科普荣誉评选参考依据</w:t>
      </w:r>
      <w:r>
        <w:rPr>
          <w:rFonts w:hint="eastAsia"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lang w:eastAsia="zh-CN"/>
        </w:rPr>
        <w:t>大赛获奖情况将作为评选“天津市科普工作先进工作者”和推荐“全国科普工作先进工作者”的重要参考因素。</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黑体"/>
          <w:snapToGrid w:val="0"/>
          <w:kern w:val="0"/>
          <w:sz w:val="32"/>
          <w:szCs w:val="32"/>
        </w:rPr>
        <w:t>六、联系方式</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市科技局引智</w:t>
      </w:r>
      <w:r>
        <w:rPr>
          <w:rFonts w:hint="eastAsia" w:ascii="Nimbus Roman No9 L" w:hAnsi="Nimbus Roman No9 L" w:eastAsia="仿宋_GB2312"/>
          <w:snapToGrid w:val="0"/>
          <w:kern w:val="0"/>
          <w:sz w:val="32"/>
          <w:szCs w:val="32"/>
          <w:lang w:eastAsia="zh-CN"/>
        </w:rPr>
        <w:t>育才工作</w:t>
      </w:r>
      <w:r>
        <w:rPr>
          <w:rFonts w:hint="eastAsia" w:ascii="Nimbus Roman No9 L" w:hAnsi="Nimbus Roman No9 L" w:eastAsia="仿宋_GB2312"/>
          <w:snapToGrid w:val="0"/>
          <w:kern w:val="0"/>
          <w:sz w:val="32"/>
          <w:szCs w:val="32"/>
        </w:rPr>
        <w:t>处  刘瑞明，电话：022-58183617</w:t>
      </w:r>
      <w:r>
        <w:rPr>
          <w:rFonts w:ascii="Nimbus Roman No9 L" w:hAnsi="Nimbus Roman No9 L" w:eastAsia="仿宋_GB2312"/>
          <w:snapToGrid w:val="0"/>
          <w:kern w:val="0"/>
          <w:sz w:val="32"/>
          <w:szCs w:val="32"/>
        </w:rPr>
        <w:t xml:space="preserve">         </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天津科技馆  李响、高媛，电话：022-2</w:t>
      </w:r>
      <w:r>
        <w:rPr>
          <w:rFonts w:ascii="Nimbus Roman No9 L" w:hAnsi="Nimbus Roman No9 L" w:eastAsia="仿宋_GB2312"/>
          <w:snapToGrid w:val="0"/>
          <w:kern w:val="0"/>
          <w:sz w:val="32"/>
          <w:szCs w:val="32"/>
        </w:rPr>
        <w:t xml:space="preserve">3005035  </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电子邮箱：</w:t>
      </w:r>
      <w:r>
        <w:rPr>
          <w:rStyle w:val="10"/>
          <w:rFonts w:ascii="Nimbus Roman No9 L" w:hAnsi="Nimbus Roman No9 L" w:eastAsia="仿宋_GB2312"/>
          <w:snapToGrid w:val="0"/>
          <w:color w:val="auto"/>
          <w:kern w:val="0"/>
          <w:sz w:val="32"/>
          <w:szCs w:val="32"/>
          <w:u w:val="none"/>
        </w:rPr>
        <w:t>tjkpjj@126.com</w:t>
      </w:r>
    </w:p>
    <w:p>
      <w:pPr>
        <w:adjustRightInd w:val="0"/>
        <w:snapToGrid w:val="0"/>
        <w:spacing w:line="560" w:lineRule="exact"/>
        <w:ind w:firstLine="606" w:firstLineChars="200"/>
        <w:rPr>
          <w:rFonts w:ascii="Nimbus Roman No9 L" w:hAnsi="Nimbus Roman No9 L" w:eastAsia="仿宋_GB2312"/>
          <w:snapToGrid w:val="0"/>
          <w:kern w:val="0"/>
          <w:sz w:val="32"/>
          <w:szCs w:val="32"/>
        </w:rPr>
      </w:pPr>
    </w:p>
    <w:p>
      <w:pPr>
        <w:adjustRightInd w:val="0"/>
        <w:snapToGrid w:val="0"/>
        <w:spacing w:line="560" w:lineRule="exact"/>
        <w:ind w:firstLine="606" w:firstLineChars="200"/>
        <w:rPr>
          <w:rFonts w:ascii="Nimbus Roman No9 L" w:hAnsi="Nimbus Roman No9 L" w:eastAsia="仿宋_GB2312"/>
          <w:snapToGrid w:val="0"/>
          <w:kern w:val="0"/>
          <w:sz w:val="32"/>
          <w:szCs w:val="32"/>
        </w:rPr>
      </w:pPr>
    </w:p>
    <w:p>
      <w:pPr>
        <w:adjustRightInd w:val="0"/>
        <w:snapToGrid w:val="0"/>
        <w:spacing w:line="560" w:lineRule="exact"/>
        <w:ind w:firstLine="606" w:firstLineChars="200"/>
        <w:rPr>
          <w:rFonts w:ascii="Nimbus Roman No9 L" w:hAnsi="Nimbus Roman No9 L" w:eastAsia="仿宋_GB2312"/>
          <w:snapToGrid w:val="0"/>
          <w:kern w:val="0"/>
          <w:sz w:val="32"/>
          <w:szCs w:val="32"/>
        </w:rPr>
      </w:pPr>
    </w:p>
    <w:p>
      <w:pPr>
        <w:adjustRightInd w:val="0"/>
        <w:snapToGrid w:val="0"/>
        <w:spacing w:line="560" w:lineRule="exact"/>
        <w:ind w:firstLine="606" w:firstLineChars="200"/>
        <w:rPr>
          <w:rFonts w:ascii="Nimbus Roman No9 L" w:hAnsi="Nimbus Roman No9 L" w:eastAsia="仿宋_GB2312"/>
          <w:snapToGrid w:val="0"/>
          <w:kern w:val="0"/>
          <w:sz w:val="32"/>
          <w:szCs w:val="32"/>
        </w:rPr>
      </w:pPr>
    </w:p>
    <w:p>
      <w:pPr>
        <w:adjustRightInd w:val="0"/>
        <w:snapToGrid w:val="0"/>
        <w:spacing w:line="560" w:lineRule="exact"/>
        <w:ind w:firstLine="606" w:firstLineChars="200"/>
        <w:rPr>
          <w:rFonts w:ascii="Nimbus Roman No9 L" w:hAnsi="Nimbus Roman No9 L" w:eastAsia="仿宋_GB2312"/>
          <w:snapToGrid w:val="0"/>
          <w:kern w:val="0"/>
          <w:sz w:val="32"/>
          <w:szCs w:val="32"/>
        </w:rPr>
      </w:pPr>
    </w:p>
    <w:p>
      <w:pPr>
        <w:adjustRightInd w:val="0"/>
        <w:snapToGrid w:val="0"/>
        <w:spacing w:line="560" w:lineRule="exact"/>
        <w:ind w:firstLine="606" w:firstLineChars="200"/>
        <w:rPr>
          <w:rFonts w:ascii="Nimbus Roman No9 L" w:hAnsi="Nimbus Roman No9 L" w:eastAsia="仿宋_GB2312"/>
          <w:snapToGrid w:val="0"/>
          <w:kern w:val="0"/>
          <w:sz w:val="32"/>
          <w:szCs w:val="32"/>
        </w:rPr>
      </w:pPr>
    </w:p>
    <w:p>
      <w:pPr>
        <w:adjustRightInd w:val="0"/>
        <w:snapToGrid w:val="0"/>
        <w:spacing w:line="560" w:lineRule="exact"/>
        <w:ind w:firstLine="606" w:firstLineChars="200"/>
        <w:rPr>
          <w:rFonts w:ascii="Nimbus Roman No9 L" w:hAnsi="Nimbus Roman No9 L" w:eastAsia="仿宋_GB2312"/>
          <w:snapToGrid w:val="0"/>
          <w:kern w:val="0"/>
          <w:sz w:val="32"/>
          <w:szCs w:val="32"/>
        </w:rPr>
      </w:pPr>
    </w:p>
    <w:p>
      <w:pPr>
        <w:adjustRightInd w:val="0"/>
        <w:snapToGrid w:val="0"/>
        <w:spacing w:line="560" w:lineRule="exact"/>
        <w:ind w:firstLine="606" w:firstLineChars="200"/>
        <w:rPr>
          <w:rFonts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240" w:lineRule="auto"/>
        <w:ind w:firstLine="606" w:firstLineChars="200"/>
        <w:rPr>
          <w:rFonts w:hint="eastAsia" w:ascii="Nimbus Roman No9 L" w:hAnsi="Nimbus Roman No9 L" w:eastAsia="仿宋_GB2312"/>
          <w:snapToGrid w:val="0"/>
          <w:kern w:val="0"/>
          <w:sz w:val="32"/>
          <w:szCs w:val="32"/>
        </w:rPr>
      </w:pPr>
    </w:p>
    <w:p>
      <w:pPr>
        <w:adjustRightInd w:val="0"/>
        <w:snapToGrid w:val="0"/>
        <w:spacing w:line="240" w:lineRule="auto"/>
        <w:ind w:firstLine="606" w:firstLineChars="200"/>
        <w:rPr>
          <w:rFonts w:hint="eastAsia" w:ascii="Nimbus Roman No9 L" w:hAnsi="Nimbus Roman No9 L" w:eastAsia="仿宋_GB2312"/>
          <w:snapToGrid w:val="0"/>
          <w:kern w:val="0"/>
          <w:sz w:val="32"/>
          <w:szCs w:val="32"/>
        </w:rPr>
      </w:pPr>
    </w:p>
    <w:p>
      <w:pPr>
        <w:adjustRightInd w:val="0"/>
        <w:snapToGrid w:val="0"/>
        <w:spacing w:line="240" w:lineRule="auto"/>
        <w:ind w:firstLine="606" w:firstLineChars="200"/>
        <w:rPr>
          <w:rFonts w:hint="eastAsia" w:ascii="Nimbus Roman No9 L" w:hAnsi="Nimbus Roman No9 L" w:eastAsia="仿宋_GB2312"/>
          <w:snapToGrid w:val="0"/>
          <w:kern w:val="0"/>
          <w:sz w:val="32"/>
          <w:szCs w:val="32"/>
        </w:rPr>
      </w:pPr>
    </w:p>
    <w:p>
      <w:pPr>
        <w:adjustRightInd w:val="0"/>
        <w:snapToGrid w:val="0"/>
        <w:spacing w:line="240" w:lineRule="auto"/>
        <w:ind w:firstLine="606" w:firstLineChars="200"/>
        <w:rPr>
          <w:rFonts w:hint="eastAsia" w:ascii="Nimbus Roman No9 L" w:hAnsi="Nimbus Roman No9 L" w:eastAsia="仿宋_GB2312"/>
          <w:snapToGrid w:val="0"/>
          <w:kern w:val="0"/>
          <w:sz w:val="32"/>
          <w:szCs w:val="32"/>
        </w:rPr>
      </w:pPr>
    </w:p>
    <w:p>
      <w:pPr>
        <w:adjustRightInd w:val="0"/>
        <w:snapToGrid w:val="0"/>
        <w:spacing w:line="240" w:lineRule="auto"/>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adjustRightInd w:val="0"/>
        <w:snapToGrid w:val="0"/>
        <w:spacing w:line="560" w:lineRule="exact"/>
        <w:rPr>
          <w:rFonts w:ascii="Nimbus Roman No9 L" w:hAnsi="Nimbus Roman No9 L" w:eastAsia="黑体"/>
          <w:sz w:val="32"/>
          <w:szCs w:val="32"/>
        </w:rPr>
      </w:pPr>
    </w:p>
    <w:p>
      <w:pPr>
        <w:adjustRightInd w:val="0"/>
        <w:snapToGrid w:val="0"/>
        <w:spacing w:line="560" w:lineRule="exact"/>
        <w:rPr>
          <w:rFonts w:ascii="Nimbus Roman No9 L" w:hAnsi="Nimbus Roman No9 L" w:eastAsia="黑体"/>
          <w:sz w:val="32"/>
          <w:szCs w:val="32"/>
        </w:rPr>
      </w:pPr>
    </w:p>
    <w:p>
      <w:pPr>
        <w:adjustRightInd w:val="0"/>
        <w:snapToGrid w:val="0"/>
        <w:spacing w:line="560" w:lineRule="exact"/>
        <w:rPr>
          <w:rFonts w:ascii="Nimbus Roman No9 L" w:hAnsi="Nimbus Roman No9 L" w:eastAsia="黑体"/>
          <w:sz w:val="32"/>
          <w:szCs w:val="32"/>
        </w:rPr>
      </w:pPr>
      <w:r>
        <w:rPr>
          <w:rFonts w:hint="eastAsia" w:ascii="Nimbus Roman No9 L" w:hAnsi="Nimbus Roman No9 L" w:eastAsia="仿宋_GB2312"/>
          <w:sz w:val="28"/>
          <w:szCs w:val="28"/>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2" name="直线 35"/>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5" o:spid="_x0000_s1026" o:spt="20" style="position:absolute;left:0pt;margin-top:29.1pt;height:0pt;width:442.2pt;mso-position-horizontal:center;z-index:251660288;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6y4bo0wAAAAYBAAAPAAAAAAAAAAEA&#10;IAAAADgAAABkcnMvZG93bnJldi54bWxQSwECFAAUAAAACACHTuJA1lA3NsUBAACDAwAADgAAAAAA&#10;AAABACAAAAA4AQAAZHJzL2Uyb0RvYy54bWxQSwUGAAAAAAYABgBZAQAAbwUAAAAA&#10;">
                <v:fill on="f" focussize="0,0"/>
                <v:stroke weight="1.5pt" color="#000000" joinstyle="round"/>
                <v:imagedata o:title=""/>
                <o:lock v:ext="edit" aspectratio="f"/>
              </v:line>
            </w:pict>
          </mc:Fallback>
        </mc:AlternateContent>
      </w:r>
    </w:p>
    <w:p>
      <w:pPr>
        <w:ind w:right="-1" w:rightChars="-1" w:firstLine="263" w:firstLineChars="100"/>
        <w:rPr>
          <w:rFonts w:ascii="Nimbus Roman No9 L" w:hAnsi="Nimbus Roman No9 L" w:eastAsia="仿宋_GB2312"/>
          <w:snapToGrid w:val="0"/>
          <w:kern w:val="0"/>
          <w:sz w:val="32"/>
          <w:szCs w:val="32"/>
        </w:rPr>
      </w:pPr>
      <w:r>
        <w:rPr>
          <w:rFonts w:hint="eastAsia" w:ascii="Nimbus Roman No9 L" w:hAnsi="Nimbus Roman No9 L" w:eastAsia="仿宋_GB2312"/>
          <w:sz w:val="28"/>
          <w:szCs w:val="28"/>
        </w:rPr>
        <mc:AlternateContent>
          <mc:Choice Requires="wps">
            <w:drawing>
              <wp:anchor distT="0" distB="0" distL="114300" distR="114300" simplePos="0" relativeHeight="251661312"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3" name="直线 36"/>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6" o:spid="_x0000_s1026" o:spt="20" style="position:absolute;left:0pt;margin-top:29.1pt;height:0pt;width:442.2pt;mso-position-horizontal:center;z-index:251661312;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6y4bo0wAAAAYBAAAPAAAAAAAAAAEA&#10;IAAAADgAAABkcnMvZG93bnJldi54bWxQSwECFAAUAAAACACHTuJAMkh4W8UBAACDAwAADgAAAAAA&#10;AAABACAAAAA4AQAAZHJzL2Uyb0RvYy54bWxQSwUGAAAAAAYABgBZAQAAbwUAAAAA&#10;">
                <v:fill on="f" focussize="0,0"/>
                <v:stroke weight="1.5pt" color="#000000" joinstyle="round"/>
                <v:imagedata o:title=""/>
                <o:lock v:ext="edit" aspectratio="f"/>
              </v:line>
            </w:pict>
          </mc:Fallback>
        </mc:AlternateContent>
      </w:r>
      <w:r>
        <w:rPr>
          <w:rFonts w:hint="eastAsia" w:ascii="Nimbus Roman No9 L" w:hAnsi="Nimbus Roman No9 L" w:eastAsia="仿宋_GB2312"/>
          <w:sz w:val="28"/>
          <w:szCs w:val="28"/>
        </w:rPr>
        <w:t xml:space="preserve">天津市科学技术局办公室                      </w:t>
      </w:r>
      <w:r>
        <w:rPr>
          <w:rFonts w:ascii="Nimbus Roman No9 L" w:hAnsi="Nimbus Roman No9 L" w:eastAsia="仿宋_GB2312"/>
          <w:sz w:val="28"/>
          <w:szCs w:val="28"/>
        </w:rPr>
        <w:t xml:space="preserve"> </w:t>
      </w:r>
      <w:r>
        <w:rPr>
          <w:rFonts w:hint="eastAsia" w:ascii="Nimbus Roman No9 L" w:hAnsi="Nimbus Roman No9 L" w:eastAsia="Nimbus Roman No9 L" w:cs="Nimbus Roman No9 L"/>
          <w:sz w:val="28"/>
          <w:szCs w:val="28"/>
        </w:rPr>
        <w:t>202</w:t>
      </w:r>
      <w:r>
        <w:rPr>
          <w:rFonts w:ascii="Nimbus Roman No9 L" w:hAnsi="Nimbus Roman No9 L" w:eastAsia="Nimbus Roman No9 L" w:cs="Nimbus Roman No9 L"/>
          <w:sz w:val="28"/>
          <w:szCs w:val="28"/>
        </w:rPr>
        <w:t>4</w:t>
      </w:r>
      <w:r>
        <w:rPr>
          <w:rFonts w:ascii="Nimbus Roman No9 L" w:hAnsi="Nimbus Roman No9 L" w:eastAsia="仿宋_GB2312"/>
          <w:sz w:val="28"/>
          <w:szCs w:val="28"/>
        </w:rPr>
        <w:t>年</w:t>
      </w:r>
      <w:r>
        <w:rPr>
          <w:rFonts w:hint="eastAsia" w:ascii="Nimbus Roman No9 L" w:hAnsi="Nimbus Roman No9 L" w:eastAsia="仿宋_GB2312"/>
          <w:sz w:val="28"/>
          <w:szCs w:val="28"/>
          <w:lang w:val="en-US" w:eastAsia="zh-CN"/>
        </w:rPr>
        <w:t>5</w:t>
      </w:r>
      <w:r>
        <w:rPr>
          <w:rFonts w:ascii="Nimbus Roman No9 L" w:hAnsi="Nimbus Roman No9 L" w:eastAsia="仿宋_GB2312"/>
          <w:sz w:val="28"/>
          <w:szCs w:val="28"/>
        </w:rPr>
        <w:t>月</w:t>
      </w:r>
      <w:r>
        <w:rPr>
          <w:rFonts w:hint="eastAsia" w:ascii="Nimbus Roman No9 L" w:hAnsi="Nimbus Roman No9 L" w:eastAsia="宋体" w:cs="Nimbus Roman No9 L"/>
          <w:sz w:val="28"/>
          <w:szCs w:val="28"/>
          <w:lang w:val="en-US" w:eastAsia="zh-CN"/>
        </w:rPr>
        <w:t>23</w:t>
      </w:r>
      <w:r>
        <w:rPr>
          <w:rFonts w:ascii="Nimbus Roman No9 L" w:hAnsi="Nimbus Roman No9 L" w:eastAsia="仿宋_GB2312"/>
          <w:sz w:val="28"/>
          <w:szCs w:val="28"/>
        </w:rPr>
        <w:t>日</w:t>
      </w:r>
      <w:r>
        <w:rPr>
          <w:rFonts w:hint="eastAsia" w:ascii="Nimbus Roman No9 L" w:hAnsi="Nimbus Roman No9 L" w:eastAsia="仿宋_GB2312"/>
          <w:sz w:val="28"/>
          <w:szCs w:val="28"/>
        </w:rPr>
        <w:t>印发　</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96"/>
  <w:drawingGridVerticalSpacing w:val="579"/>
  <w:displayHorizontalDrawingGridEvery w:val="0"/>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9A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00D0"/>
    <w:rsid w:val="00163844"/>
    <w:rsid w:val="00166523"/>
    <w:rsid w:val="001A2DE2"/>
    <w:rsid w:val="001C0694"/>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C5AF6"/>
    <w:rsid w:val="002E404E"/>
    <w:rsid w:val="002E473F"/>
    <w:rsid w:val="002E7C55"/>
    <w:rsid w:val="002E7F7D"/>
    <w:rsid w:val="002F1C3F"/>
    <w:rsid w:val="002F1D85"/>
    <w:rsid w:val="002F3953"/>
    <w:rsid w:val="002F5E29"/>
    <w:rsid w:val="00302117"/>
    <w:rsid w:val="00307012"/>
    <w:rsid w:val="0033232F"/>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45FE"/>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77A56"/>
    <w:rsid w:val="00584B0F"/>
    <w:rsid w:val="005860B8"/>
    <w:rsid w:val="005C06AF"/>
    <w:rsid w:val="005E38E6"/>
    <w:rsid w:val="005E6A9B"/>
    <w:rsid w:val="005F0582"/>
    <w:rsid w:val="005F0A0C"/>
    <w:rsid w:val="005F6DF5"/>
    <w:rsid w:val="00606809"/>
    <w:rsid w:val="00607A73"/>
    <w:rsid w:val="00612B51"/>
    <w:rsid w:val="006174A7"/>
    <w:rsid w:val="006222EE"/>
    <w:rsid w:val="006225AD"/>
    <w:rsid w:val="0064073B"/>
    <w:rsid w:val="006439FE"/>
    <w:rsid w:val="00646DF0"/>
    <w:rsid w:val="0065086F"/>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2756F"/>
    <w:rsid w:val="00733C03"/>
    <w:rsid w:val="00734B13"/>
    <w:rsid w:val="00736EB7"/>
    <w:rsid w:val="00751B1B"/>
    <w:rsid w:val="00754CAD"/>
    <w:rsid w:val="00756732"/>
    <w:rsid w:val="007615B2"/>
    <w:rsid w:val="007640B0"/>
    <w:rsid w:val="007730EE"/>
    <w:rsid w:val="00780B93"/>
    <w:rsid w:val="007816D4"/>
    <w:rsid w:val="007A6779"/>
    <w:rsid w:val="007A7D56"/>
    <w:rsid w:val="007B2D83"/>
    <w:rsid w:val="007E0ACD"/>
    <w:rsid w:val="007F1C3D"/>
    <w:rsid w:val="007F1D22"/>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1971"/>
    <w:rsid w:val="008F5590"/>
    <w:rsid w:val="009210E4"/>
    <w:rsid w:val="00924233"/>
    <w:rsid w:val="00925F01"/>
    <w:rsid w:val="00934CBC"/>
    <w:rsid w:val="00943BFA"/>
    <w:rsid w:val="00957FEC"/>
    <w:rsid w:val="009634C8"/>
    <w:rsid w:val="0097001A"/>
    <w:rsid w:val="0097265B"/>
    <w:rsid w:val="0097316F"/>
    <w:rsid w:val="009745EA"/>
    <w:rsid w:val="00974A79"/>
    <w:rsid w:val="0098720A"/>
    <w:rsid w:val="00987666"/>
    <w:rsid w:val="00996125"/>
    <w:rsid w:val="009A08D5"/>
    <w:rsid w:val="009B117D"/>
    <w:rsid w:val="009B265E"/>
    <w:rsid w:val="009B273F"/>
    <w:rsid w:val="009B62F6"/>
    <w:rsid w:val="009C28DB"/>
    <w:rsid w:val="009F3FA1"/>
    <w:rsid w:val="009F7282"/>
    <w:rsid w:val="00A046FE"/>
    <w:rsid w:val="00A24651"/>
    <w:rsid w:val="00A271FD"/>
    <w:rsid w:val="00A324DD"/>
    <w:rsid w:val="00A441EB"/>
    <w:rsid w:val="00A456D6"/>
    <w:rsid w:val="00A461E7"/>
    <w:rsid w:val="00A51E02"/>
    <w:rsid w:val="00A55425"/>
    <w:rsid w:val="00A640FE"/>
    <w:rsid w:val="00A6628F"/>
    <w:rsid w:val="00A721F3"/>
    <w:rsid w:val="00A72D3A"/>
    <w:rsid w:val="00AA4669"/>
    <w:rsid w:val="00AA5A4E"/>
    <w:rsid w:val="00AB067D"/>
    <w:rsid w:val="00AC06C1"/>
    <w:rsid w:val="00AC7B35"/>
    <w:rsid w:val="00AD4BE8"/>
    <w:rsid w:val="00AE4E9E"/>
    <w:rsid w:val="00AF7BA8"/>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BF7B2A"/>
    <w:rsid w:val="00C042E2"/>
    <w:rsid w:val="00C07644"/>
    <w:rsid w:val="00C11C8F"/>
    <w:rsid w:val="00C359AB"/>
    <w:rsid w:val="00C67352"/>
    <w:rsid w:val="00C759DC"/>
    <w:rsid w:val="00C85853"/>
    <w:rsid w:val="00C95D69"/>
    <w:rsid w:val="00C96B98"/>
    <w:rsid w:val="00CA1F4C"/>
    <w:rsid w:val="00CA21F7"/>
    <w:rsid w:val="00CA3007"/>
    <w:rsid w:val="00CA3D61"/>
    <w:rsid w:val="00CC78A6"/>
    <w:rsid w:val="00CE12DB"/>
    <w:rsid w:val="00CE4F91"/>
    <w:rsid w:val="00CE7C32"/>
    <w:rsid w:val="00CF5729"/>
    <w:rsid w:val="00D02E91"/>
    <w:rsid w:val="00D16175"/>
    <w:rsid w:val="00D25828"/>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06409"/>
    <w:rsid w:val="00F1314D"/>
    <w:rsid w:val="00F20482"/>
    <w:rsid w:val="00F207A1"/>
    <w:rsid w:val="00F21126"/>
    <w:rsid w:val="00F33D68"/>
    <w:rsid w:val="00F5206D"/>
    <w:rsid w:val="00F86262"/>
    <w:rsid w:val="00F906DB"/>
    <w:rsid w:val="00F97090"/>
    <w:rsid w:val="00FB54A6"/>
    <w:rsid w:val="00FB7289"/>
    <w:rsid w:val="00FC3C6A"/>
    <w:rsid w:val="00FC5FE9"/>
    <w:rsid w:val="00FD1646"/>
    <w:rsid w:val="00FD217E"/>
    <w:rsid w:val="00FD287E"/>
    <w:rsid w:val="00FD69BA"/>
    <w:rsid w:val="00FF15CC"/>
    <w:rsid w:val="116FA92D"/>
    <w:rsid w:val="27FA0BD7"/>
    <w:rsid w:val="2FBE6A3F"/>
    <w:rsid w:val="38AF5D79"/>
    <w:rsid w:val="3F69BD29"/>
    <w:rsid w:val="4AFB8A2F"/>
    <w:rsid w:val="57E694D7"/>
    <w:rsid w:val="595250E2"/>
    <w:rsid w:val="5E5DDDFA"/>
    <w:rsid w:val="5F6331B1"/>
    <w:rsid w:val="5FCD371C"/>
    <w:rsid w:val="656B7A8E"/>
    <w:rsid w:val="6FFEA102"/>
    <w:rsid w:val="771F42C6"/>
    <w:rsid w:val="77DF4774"/>
    <w:rsid w:val="7CFD25CA"/>
    <w:rsid w:val="7F53824A"/>
    <w:rsid w:val="7FDFD468"/>
    <w:rsid w:val="7FEF2D53"/>
    <w:rsid w:val="7FFAECBC"/>
    <w:rsid w:val="8F5F9753"/>
    <w:rsid w:val="97DBD31A"/>
    <w:rsid w:val="9FEB7705"/>
    <w:rsid w:val="A5BEE45A"/>
    <w:rsid w:val="AD3FE36F"/>
    <w:rsid w:val="AD464474"/>
    <w:rsid w:val="AFFFA25C"/>
    <w:rsid w:val="AFFFBBF9"/>
    <w:rsid w:val="B4DF7044"/>
    <w:rsid w:val="BA7B23C6"/>
    <w:rsid w:val="BFDFE1BB"/>
    <w:rsid w:val="BFEFC2C2"/>
    <w:rsid w:val="C75B11FB"/>
    <w:rsid w:val="CD3DD8E0"/>
    <w:rsid w:val="CDDB5872"/>
    <w:rsid w:val="CFFF5833"/>
    <w:rsid w:val="D5BAAE26"/>
    <w:rsid w:val="DA5D230F"/>
    <w:rsid w:val="DCBD48E8"/>
    <w:rsid w:val="DDDDB20D"/>
    <w:rsid w:val="DFD4334B"/>
    <w:rsid w:val="EFBFF2BB"/>
    <w:rsid w:val="F3CF9B65"/>
    <w:rsid w:val="F57BD33C"/>
    <w:rsid w:val="F78F6267"/>
    <w:rsid w:val="F7E7E3DB"/>
    <w:rsid w:val="F7F9B884"/>
    <w:rsid w:val="FB7FA217"/>
    <w:rsid w:val="FB9CFBC3"/>
    <w:rsid w:val="FBF5DEE1"/>
    <w:rsid w:val="FD5F0E09"/>
    <w:rsid w:val="FDD76EA1"/>
    <w:rsid w:val="FEBE982E"/>
    <w:rsid w:val="FF7EECE2"/>
    <w:rsid w:val="FFE587E3"/>
    <w:rsid w:val="FFFB9D59"/>
    <w:rsid w:val="FFFC4B35"/>
    <w:rsid w:val="FFFFB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themeColor="hyperlink"/>
      <w:u w:val="single"/>
      <w14:textFill>
        <w14:solidFill>
          <w14:schemeClr w14:val="hlink"/>
        </w14:solidFill>
      </w14:textFill>
    </w:rPr>
  </w:style>
  <w:style w:type="character" w:customStyle="1" w:styleId="11">
    <w:name w:val="页脚 字符"/>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tjec</Company>
  <Pages>10</Pages>
  <Words>3145</Words>
  <Characters>3331</Characters>
  <Lines>42</Lines>
  <Paragraphs>12</Paragraphs>
  <TotalTime>121</TotalTime>
  <ScaleCrop>false</ScaleCrop>
  <LinksUpToDate>false</LinksUpToDate>
  <CharactersWithSpaces>3451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2017-06-20T19:09:00Z</dcterms:created>
  <dc:creator>办公室</dc:creator>
  <cp:lastModifiedBy>kylin</cp:lastModifiedBy>
  <cp:lastPrinted>2024-05-24T00:40:00Z</cp:lastPrinted>
  <dcterms:modified xsi:type="dcterms:W3CDTF">2024-05-23T16:58:59Z</dcterms:modified>
  <dc:title>津经[2003]号</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