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051" w:rsidRDefault="00936051" w:rsidP="00936051">
      <w:pPr>
        <w:spacing w:line="60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</w:p>
    <w:p w:rsidR="00936051" w:rsidRDefault="00936051" w:rsidP="0093605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Cs w:val="32"/>
        </w:rPr>
      </w:pPr>
    </w:p>
    <w:p w:rsidR="00936051" w:rsidRDefault="00936051" w:rsidP="0093605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Cs w:val="32"/>
        </w:rPr>
      </w:pPr>
    </w:p>
    <w:p w:rsidR="00936051" w:rsidRDefault="00936051" w:rsidP="0093605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Cs w:val="32"/>
        </w:rPr>
      </w:pPr>
    </w:p>
    <w:p w:rsidR="00936051" w:rsidRDefault="00936051" w:rsidP="0093605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落实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天津市加快发展外贸新业态新模式</w:t>
      </w:r>
    </w:p>
    <w:p w:rsidR="00936051" w:rsidRDefault="00936051" w:rsidP="0093605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若干措施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》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任务分工表</w:t>
      </w:r>
    </w:p>
    <w:bookmarkEnd w:id="0"/>
    <w:p w:rsidR="00936051" w:rsidRDefault="00936051" w:rsidP="0093605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Cs w:val="32"/>
        </w:rPr>
      </w:pPr>
    </w:p>
    <w:tbl>
      <w:tblPr>
        <w:tblW w:w="8429" w:type="dxa"/>
        <w:jc w:val="center"/>
        <w:tblLayout w:type="fixed"/>
        <w:tblLook w:val="04A0" w:firstRow="1" w:lastRow="0" w:firstColumn="1" w:lastColumn="0" w:noHBand="0" w:noVBand="1"/>
      </w:tblPr>
      <w:tblGrid>
        <w:gridCol w:w="496"/>
        <w:gridCol w:w="1096"/>
        <w:gridCol w:w="4906"/>
        <w:gridCol w:w="1931"/>
      </w:tblGrid>
      <w:tr w:rsidR="00936051" w:rsidTr="002D7561">
        <w:trPr>
          <w:trHeight w:val="60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spacing w:line="50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Style w:val="font01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spacing w:line="50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Style w:val="font01"/>
                <w:sz w:val="21"/>
                <w:szCs w:val="21"/>
                <w:lang w:bidi="ar"/>
              </w:rPr>
              <w:t>措施序号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spacing w:line="500" w:lineRule="exact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Style w:val="font01"/>
                <w:sz w:val="21"/>
                <w:szCs w:val="21"/>
                <w:lang w:bidi="ar"/>
              </w:rPr>
              <w:t>措施内容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z w:val="21"/>
                <w:szCs w:val="21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1"/>
                <w:szCs w:val="21"/>
                <w:lang w:bidi="ar"/>
              </w:rPr>
              <w:t>主要责任单位</w:t>
            </w:r>
          </w:p>
        </w:tc>
      </w:tr>
      <w:tr w:rsidR="00936051" w:rsidTr="002D7561">
        <w:trPr>
          <w:trHeight w:val="154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1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条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进一步完善适应跨境电商发展的通关、税收、结汇政策，对</w:t>
            </w:r>
            <w:r>
              <w:rPr>
                <w:rStyle w:val="font13"/>
                <w:rFonts w:hAnsi="宋体" w:hint="default"/>
                <w:sz w:val="21"/>
                <w:szCs w:val="21"/>
                <w:lang w:bidi="ar"/>
              </w:rPr>
              <w:t>中国（天津）跨境电子商务综合试验区内符合条件的企业实行所得税核定征收。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市商务局、天津海关、国家外汇管理局天津市分局、市税务局</w:t>
            </w:r>
          </w:p>
        </w:tc>
      </w:tr>
      <w:tr w:rsidR="00936051" w:rsidTr="002D7561">
        <w:trPr>
          <w:trHeight w:val="578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1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条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打造全球跨境电商退换货中心仓，优化退货流程，建立高效、安全、便捷的退货通道。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市商务局、天津海关</w:t>
            </w:r>
          </w:p>
        </w:tc>
      </w:tr>
      <w:tr w:rsidR="00936051" w:rsidTr="002D7561">
        <w:trPr>
          <w:trHeight w:val="9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1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条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积极争取宠物食品、进口药品跨境电商零售进口试点。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市商务局、</w:t>
            </w:r>
            <w:proofErr w:type="gramStart"/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市药监</w:t>
            </w:r>
            <w:proofErr w:type="gramEnd"/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局</w:t>
            </w:r>
          </w:p>
        </w:tc>
      </w:tr>
      <w:tr w:rsidR="00936051" w:rsidTr="002D7561">
        <w:trPr>
          <w:trHeight w:val="308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1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条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借助京东、阿里巴巴、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eBay</w:t>
            </w:r>
            <w:proofErr w:type="gramStart"/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等电商</w:t>
            </w:r>
            <w:proofErr w:type="gramEnd"/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平台，探索发展工业品跨境电商。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市商务局</w:t>
            </w:r>
          </w:p>
        </w:tc>
      </w:tr>
      <w:tr w:rsidR="00936051" w:rsidTr="002D7561">
        <w:trPr>
          <w:trHeight w:val="9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1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条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探索跨境电商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“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保税进口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+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区内加工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”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、跨境电商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“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线下保税展示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+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线上扫码引流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”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零售等业务新模式。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市商务局、天津海关</w:t>
            </w:r>
          </w:p>
        </w:tc>
      </w:tr>
      <w:tr w:rsidR="00936051" w:rsidTr="002D7561">
        <w:trPr>
          <w:trHeight w:val="4553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lastRenderedPageBreak/>
              <w:t>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2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条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建设跨境电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商产业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线下载体平台，</w:t>
            </w:r>
            <w:r>
              <w:rPr>
                <w:rStyle w:val="font13"/>
                <w:rFonts w:hAnsi="宋体" w:hint="default"/>
                <w:sz w:val="21"/>
                <w:szCs w:val="21"/>
                <w:lang w:bidi="ar"/>
              </w:rPr>
              <w:t>充分发挥本市海港、空港、中欧</w:t>
            </w:r>
            <w:proofErr w:type="gramStart"/>
            <w:r>
              <w:rPr>
                <w:rStyle w:val="font13"/>
                <w:rFonts w:hAnsi="宋体" w:hint="default"/>
                <w:sz w:val="21"/>
                <w:szCs w:val="21"/>
                <w:lang w:bidi="ar"/>
              </w:rPr>
              <w:t>班列等海陆空</w:t>
            </w:r>
            <w:proofErr w:type="gramEnd"/>
            <w:r>
              <w:rPr>
                <w:rStyle w:val="font13"/>
                <w:rFonts w:hAnsi="宋体" w:hint="default"/>
                <w:sz w:val="21"/>
                <w:szCs w:val="21"/>
                <w:lang w:bidi="ar"/>
              </w:rPr>
              <w:t>立体交通优势，高等教育、职业教育全国领先人才优势和中国（天津）自由贸易试验区（以下简称天津自贸试验区）供应链金融、自由贸易（</w:t>
            </w:r>
            <w:r>
              <w:rPr>
                <w:rStyle w:val="font81"/>
                <w:sz w:val="21"/>
                <w:szCs w:val="21"/>
                <w:lang w:bidi="ar"/>
              </w:rPr>
              <w:t>FT</w:t>
            </w:r>
            <w:r>
              <w:rPr>
                <w:rStyle w:val="font13"/>
                <w:rFonts w:hAnsi="宋体" w:hint="default"/>
                <w:sz w:val="21"/>
                <w:szCs w:val="21"/>
                <w:lang w:bidi="ar"/>
              </w:rPr>
              <w:t>）账户等金融创新优势，吸引跨境电商头部卖家企业入驻，积极培育本地跨境电商标杆企业，集聚物流、快递、平台、贸易商、代理商等配套企业，打造跨境</w:t>
            </w:r>
            <w:proofErr w:type="gramStart"/>
            <w:r>
              <w:rPr>
                <w:rStyle w:val="font13"/>
                <w:rFonts w:hAnsi="宋体" w:hint="default"/>
                <w:sz w:val="21"/>
                <w:szCs w:val="21"/>
                <w:lang w:bidi="ar"/>
              </w:rPr>
              <w:t>电商全产业</w:t>
            </w:r>
            <w:proofErr w:type="gramEnd"/>
            <w:r>
              <w:rPr>
                <w:rStyle w:val="font13"/>
                <w:rFonts w:hAnsi="宋体" w:hint="default"/>
                <w:sz w:val="21"/>
                <w:szCs w:val="21"/>
                <w:lang w:bidi="ar"/>
              </w:rPr>
              <w:t>链和生态圈。到</w:t>
            </w:r>
            <w:r>
              <w:rPr>
                <w:rStyle w:val="font81"/>
                <w:sz w:val="21"/>
                <w:szCs w:val="21"/>
                <w:lang w:bidi="ar"/>
              </w:rPr>
              <w:t>2025</w:t>
            </w:r>
            <w:r>
              <w:rPr>
                <w:rStyle w:val="font13"/>
                <w:rFonts w:hAnsi="宋体" w:hint="default"/>
                <w:sz w:val="21"/>
                <w:szCs w:val="21"/>
                <w:lang w:bidi="ar"/>
              </w:rPr>
              <w:t>年，力争培育</w:t>
            </w:r>
            <w:r>
              <w:rPr>
                <w:rStyle w:val="font81"/>
                <w:sz w:val="21"/>
                <w:szCs w:val="21"/>
                <w:lang w:bidi="ar"/>
              </w:rPr>
              <w:t>5</w:t>
            </w:r>
            <w:r>
              <w:rPr>
                <w:rStyle w:val="font13"/>
                <w:rFonts w:hAnsi="宋体" w:hint="default"/>
                <w:sz w:val="21"/>
                <w:szCs w:val="21"/>
                <w:lang w:bidi="ar"/>
              </w:rPr>
              <w:t>家以上要素集聚、主体多元、服务专业、特色鲜明、交易规模居全市前列的跨境电商示范园区。提升跨境电</w:t>
            </w:r>
            <w:proofErr w:type="gramStart"/>
            <w:r>
              <w:rPr>
                <w:rStyle w:val="font13"/>
                <w:rFonts w:hAnsi="宋体" w:hint="default"/>
                <w:sz w:val="21"/>
                <w:szCs w:val="21"/>
                <w:lang w:bidi="ar"/>
              </w:rPr>
              <w:t>商综合</w:t>
            </w:r>
            <w:proofErr w:type="gramEnd"/>
            <w:r>
              <w:rPr>
                <w:rStyle w:val="font13"/>
                <w:rFonts w:hAnsi="宋体" w:hint="default"/>
                <w:sz w:val="21"/>
                <w:szCs w:val="21"/>
                <w:lang w:bidi="ar"/>
              </w:rPr>
              <w:t>服务平台功能，提供全程一站式、数字化服务，积极创建全国优秀跨境电子商务综合试验区。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市商务局、</w:t>
            </w:r>
            <w:proofErr w:type="gramStart"/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市委网信办</w:t>
            </w:r>
            <w:proofErr w:type="gramEnd"/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、市教委、市交通运输委、有关区人民政府</w:t>
            </w:r>
          </w:p>
        </w:tc>
      </w:tr>
      <w:tr w:rsidR="00936051" w:rsidTr="002D7561">
        <w:trPr>
          <w:trHeight w:val="237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3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条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积极构建跨境电商海外合作圈，支持企业建设合作园区、合作站点、海外仓等境外服务网络。鼓励支持传统外贸企业、跨境电商和物流企业通过多种方式共建共享海外仓，提升海外仓体系化综合服务能力。推动本市企业通过与国内第三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方海外仓企业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合作，扩大与欧美主流市场及东南亚、中东欧、澳新等新兴市场贸易规模。支持海外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仓企业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不断完善海外市场品牌推广、市场运营、物流配送、客户管理、商品售后等服务功能，构建新型跨境物流网络。建立与海外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仓出口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业务相适应的退税、结汇等监管服务新模式。加强出口信用保险对海外仓的支持，创新跨境电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商出口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保单融资产品。认定一批特色鲜明、带动能力强的海外仓示范企业，促进</w:t>
            </w:r>
            <w:r>
              <w:rPr>
                <w:rStyle w:val="font81"/>
                <w:sz w:val="21"/>
                <w:szCs w:val="21"/>
                <w:lang w:bidi="ar"/>
              </w:rPr>
              <w:t>“</w:t>
            </w:r>
            <w:r>
              <w:rPr>
                <w:rStyle w:val="font13"/>
                <w:rFonts w:hAnsi="宋体" w:hint="default"/>
                <w:sz w:val="21"/>
                <w:szCs w:val="21"/>
                <w:lang w:bidi="ar"/>
              </w:rPr>
              <w:t>天津制造</w:t>
            </w:r>
            <w:r>
              <w:rPr>
                <w:rStyle w:val="font81"/>
                <w:sz w:val="21"/>
                <w:szCs w:val="21"/>
                <w:lang w:bidi="ar"/>
              </w:rPr>
              <w:t>”</w:t>
            </w:r>
            <w:r>
              <w:rPr>
                <w:rStyle w:val="font13"/>
                <w:rFonts w:hAnsi="宋体" w:hint="default"/>
                <w:sz w:val="21"/>
                <w:szCs w:val="21"/>
                <w:lang w:bidi="ar"/>
              </w:rPr>
              <w:t>抱团出海。到</w:t>
            </w:r>
            <w:r>
              <w:rPr>
                <w:rStyle w:val="font81"/>
                <w:sz w:val="21"/>
                <w:szCs w:val="21"/>
                <w:lang w:bidi="ar"/>
              </w:rPr>
              <w:t>2025</w:t>
            </w:r>
            <w:r>
              <w:rPr>
                <w:rStyle w:val="font13"/>
                <w:rFonts w:hAnsi="宋体" w:hint="default"/>
                <w:sz w:val="21"/>
                <w:szCs w:val="21"/>
                <w:lang w:bidi="ar"/>
              </w:rPr>
              <w:t>年，力争培育</w:t>
            </w:r>
            <w:r>
              <w:rPr>
                <w:rStyle w:val="font81"/>
                <w:sz w:val="21"/>
                <w:szCs w:val="21"/>
                <w:lang w:bidi="ar"/>
              </w:rPr>
              <w:t>3</w:t>
            </w:r>
            <w:r>
              <w:rPr>
                <w:rStyle w:val="font13"/>
                <w:rFonts w:hAnsi="宋体" w:hint="default"/>
                <w:sz w:val="21"/>
                <w:szCs w:val="21"/>
                <w:lang w:bidi="ar"/>
              </w:rPr>
              <w:t>至</w:t>
            </w:r>
            <w:r>
              <w:rPr>
                <w:rStyle w:val="font81"/>
                <w:sz w:val="21"/>
                <w:szCs w:val="21"/>
                <w:lang w:bidi="ar"/>
              </w:rPr>
              <w:t>5</w:t>
            </w:r>
            <w:r>
              <w:rPr>
                <w:rStyle w:val="font13"/>
                <w:rFonts w:hAnsi="宋体" w:hint="default"/>
                <w:sz w:val="21"/>
                <w:szCs w:val="21"/>
                <w:lang w:bidi="ar"/>
              </w:rPr>
              <w:t>家国家级优秀海外仓企业。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市商务局、市发展改革委、市税务局、国家外汇管理局天津市分局、中国出口信用保险公司天津分公司</w:t>
            </w:r>
          </w:p>
        </w:tc>
      </w:tr>
      <w:tr w:rsidR="00936051" w:rsidTr="002D7561">
        <w:trPr>
          <w:trHeight w:val="80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4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条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引导支持外贸制造企业开展智能化、信息化转型升级。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市工业和信息化局、市财政局</w:t>
            </w:r>
          </w:p>
        </w:tc>
      </w:tr>
      <w:tr w:rsidR="00936051" w:rsidTr="002D7561">
        <w:trPr>
          <w:trHeight w:val="96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4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条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提高企业数字化营销能力，运用直播、虚拟现实等技术开展市场开拓、线上展示、线上洽谈。鼓励企业运用大数据等数字化技术提高市场分析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研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判和供应链协同能力，满足各类客户的个性化需求，组织实施柔性化、定制化生产。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市商务局、市工业和信息化局</w:t>
            </w:r>
          </w:p>
        </w:tc>
      </w:tr>
      <w:tr w:rsidR="00936051" w:rsidTr="002D7561">
        <w:trPr>
          <w:trHeight w:val="233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4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条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引导企业借助社交媒体、搜索引擎等数字化平台开展自主品牌全球推广。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市商务局、市工业和信息化局</w:t>
            </w:r>
          </w:p>
        </w:tc>
      </w:tr>
      <w:tr w:rsidR="00936051" w:rsidTr="002D7561">
        <w:trPr>
          <w:trHeight w:val="180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lastRenderedPageBreak/>
              <w:t>11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5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条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鼓励外贸综合服务企业（以下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简称综服企业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）加大数字化基础设施投入，优化通关、融资、退税等集成化服务，拓展贸易伙伴搜寻、目标市场识别等服务范围。推广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“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政银保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”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模式，扩大</w:t>
            </w:r>
            <w:proofErr w:type="gramStart"/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综服企业</w:t>
            </w:r>
            <w:proofErr w:type="gramEnd"/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融资渠道。鼓励有条件的</w:t>
            </w:r>
            <w:proofErr w:type="gramStart"/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综服企业</w:t>
            </w:r>
            <w:proofErr w:type="gramEnd"/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开展海关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“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经认证的经营者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”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（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AEO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）认证。引导</w:t>
            </w:r>
            <w:proofErr w:type="gramStart"/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综服企业</w:t>
            </w:r>
            <w:proofErr w:type="gramEnd"/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运用大数据规范内部风险管理，提高集中代办退税风险管控水平。落实完善海关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“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双罚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”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机制，依法依规并视情节，</w:t>
            </w:r>
            <w:proofErr w:type="gramStart"/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由综服企业</w:t>
            </w:r>
            <w:proofErr w:type="gramEnd"/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和报关单上载明的消费使用单位或生产销售单位分别承担相应责任。进一步优化</w:t>
            </w:r>
            <w:proofErr w:type="gramStart"/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综服企业</w:t>
            </w:r>
            <w:proofErr w:type="gramEnd"/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发展环境，到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2025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年，培育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12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家超亿美元</w:t>
            </w:r>
            <w:proofErr w:type="gramStart"/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的综服企业</w:t>
            </w:r>
            <w:proofErr w:type="gramEnd"/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、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2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家超五亿美元的</w:t>
            </w:r>
            <w:proofErr w:type="gramStart"/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龙头综服企业</w:t>
            </w:r>
            <w:proofErr w:type="gramEnd"/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。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市商务局、天津海关、市税务局</w:t>
            </w:r>
          </w:p>
        </w:tc>
      </w:tr>
      <w:tr w:rsidR="00936051" w:rsidTr="002D7561">
        <w:trPr>
          <w:trHeight w:val="782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12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6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条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进一步夯实本市在航空、船舶、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海工平台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、工程机械、通讯设备保税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维修再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制造领域的先发优势，扩大本市综合保税区内企业的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维修再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制造业务范围。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市商务局、市生态环境局、天津海关、滨海新区人民政府</w:t>
            </w:r>
          </w:p>
        </w:tc>
      </w:tr>
      <w:tr w:rsidR="00936051" w:rsidTr="002D7561">
        <w:trPr>
          <w:trHeight w:val="159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13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6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条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支持天津自贸试验区内企业按照综合保税区维修产品目录开展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“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两头在外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”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的保税</w:t>
            </w:r>
            <w:proofErr w:type="gramStart"/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维修再</w:t>
            </w:r>
            <w:proofErr w:type="gramEnd"/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制造业务。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市商务局、市生态环境局、天津海关、天津自贸试验区管委会、滨海新区人民政府</w:t>
            </w:r>
          </w:p>
        </w:tc>
      </w:tr>
      <w:tr w:rsidR="00936051" w:rsidTr="002D7561">
        <w:trPr>
          <w:trHeight w:val="2129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14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6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条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对符合环保要求，具备高技术含量、高附加值的自产出口产品，支持企业以试点方式开展保税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维修再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制造，完善重点产业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链关键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环节，打造集研发、生产、测试、维修于一体的全球产品供应中心。加快推动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“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保税维修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+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保税物流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”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新模式，争取率先开展医疗器械等保税</w:t>
            </w:r>
            <w:proofErr w:type="gramStart"/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维修再</w:t>
            </w:r>
            <w:proofErr w:type="gramEnd"/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制造试点业务。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市商务局、市生态环境局、天津海关、市工业和信息化局、天津自贸试验区管委会、滨海新区人民政府</w:t>
            </w:r>
          </w:p>
        </w:tc>
      </w:tr>
      <w:tr w:rsidR="00936051" w:rsidTr="002D7561">
        <w:trPr>
          <w:trHeight w:val="9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15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7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条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鼓励银行探索优化业务真实性审核方式，提升审核效率和贸易结算便利化水平。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人民银行天津分行、国家外汇管理局天津市分局、市金融局</w:t>
            </w:r>
          </w:p>
        </w:tc>
      </w:tr>
      <w:tr w:rsidR="00936051" w:rsidTr="002D7561">
        <w:trPr>
          <w:trHeight w:val="79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16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7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条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结合城市功能定位和区域产业发展实际，重点围绕大宗商品贸易、对外承包工程、跨国企业全球供应链、跨境电商和跨境租赁等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5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大场景，大力吸引跨国公司地区总部、总部机构在津落户。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市商务局、市金融局、有关区人民政府</w:t>
            </w:r>
          </w:p>
        </w:tc>
      </w:tr>
      <w:tr w:rsidR="00936051" w:rsidTr="002D7561">
        <w:trPr>
          <w:trHeight w:val="16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17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7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条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支持天津自贸试验区内企业探索离岸贸易业务创新。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市商务局、市金融局、天津自贸试验区管委会、人民银行天津分行、国家外汇管理局天津市分局</w:t>
            </w:r>
          </w:p>
        </w:tc>
      </w:tr>
      <w:tr w:rsidR="00936051" w:rsidTr="002D7561">
        <w:trPr>
          <w:trHeight w:val="102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18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8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条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推动建设服务贸易集聚区，吸引营销、支付、交付、物流、品控等外贸细分领域头部服务企业在津落户。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市商务局、有关区人民政府</w:t>
            </w:r>
          </w:p>
        </w:tc>
      </w:tr>
      <w:tr w:rsidR="00936051" w:rsidTr="002D7561">
        <w:trPr>
          <w:trHeight w:val="121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lastRenderedPageBreak/>
              <w:t>19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8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条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推动线上线下融合办展，鼓励会展企业与数字化专业技术服务商开展合作，搭建数字展厅、销售线上展位，提升无接触服务、云展会等新兴商业模式和场景应用水平。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市商务局、有关区人民政府</w:t>
            </w:r>
          </w:p>
        </w:tc>
      </w:tr>
      <w:tr w:rsidR="00936051" w:rsidTr="002D7561">
        <w:trPr>
          <w:trHeight w:val="1242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20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8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条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推动国家外贸转型升级基地（海洋装备）建设数字化供应链平台，运用数字技术重塑上下游产业链。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市商务局、市工业和信息化局、有关区人民政府</w:t>
            </w:r>
          </w:p>
        </w:tc>
      </w:tr>
      <w:tr w:rsidR="00936051" w:rsidTr="002D7561">
        <w:trPr>
          <w:trHeight w:val="19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21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8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条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鼓励有条件的外贸企业与专业建站平台合作，通过自建行业性垂直平台和独立站，培育自主品牌、自有渠道、自有用户群。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市商务局、市工业和信息化局、有关区人民政府</w:t>
            </w:r>
          </w:p>
        </w:tc>
      </w:tr>
      <w:tr w:rsidR="00936051" w:rsidTr="002D7561">
        <w:trPr>
          <w:trHeight w:val="36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22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8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条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加快特色产业、品牌企业、优质产品与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传统电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商、社交电商、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内容电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商、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专业电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商、直播电商等对接，实现网络平台与传统外贸企业深度融合。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jc w:val="left"/>
              <w:textAlignment w:val="center"/>
              <w:rPr>
                <w:rFonts w:ascii="仿宋_GB2312" w:hAnsi="宋体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市商务局、市工业和信息化局、有关区人民政府</w:t>
            </w:r>
          </w:p>
        </w:tc>
      </w:tr>
      <w:tr w:rsidR="00936051" w:rsidTr="002D7561">
        <w:trPr>
          <w:trHeight w:val="1142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23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9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条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深化国际贸易单一窗口建设，争取更多标准版新业务率先在天津口岸开展试点，逐步完善国际贸易全链条各主要环节。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市商务局</w:t>
            </w:r>
          </w:p>
        </w:tc>
      </w:tr>
      <w:tr w:rsidR="00936051" w:rsidTr="002D7561">
        <w:trPr>
          <w:trHeight w:val="102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24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9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条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完善关港集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疏港智慧平台，打造国内领先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的关港业务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协同新模式，提高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“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船边直提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”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、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“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抵港直装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”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便捷通关应用率。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天津海关、天津港集团</w:t>
            </w:r>
          </w:p>
        </w:tc>
      </w:tr>
      <w:tr w:rsidR="00936051" w:rsidTr="002D7561">
        <w:trPr>
          <w:trHeight w:val="786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25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9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条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探索数字化监管，推进天津口岸跨境贸易区块链验证试点项目应用。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天津海关、市商务局</w:t>
            </w:r>
          </w:p>
        </w:tc>
      </w:tr>
      <w:tr w:rsidR="00936051" w:rsidTr="002D7561">
        <w:trPr>
          <w:trHeight w:val="134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26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9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条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加快智慧港口建设，运用第五代移动通信（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5G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）、物联网、大数据、人工智能等新技术提升港口设施能级，推动港口智能化改造升级。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jc w:val="left"/>
              <w:textAlignment w:val="center"/>
              <w:rPr>
                <w:rFonts w:ascii="仿宋_GB2312" w:hAnsi="宋体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交通运输委、天津港集团</w:t>
            </w:r>
          </w:p>
        </w:tc>
      </w:tr>
      <w:tr w:rsidR="00936051" w:rsidTr="002D7561">
        <w:trPr>
          <w:trHeight w:val="1145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27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9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条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依托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“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津心融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”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天津市对接融资平台，整合利用信息数据资源，提供金融服务、政策查询、成果展示等便利化服务。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jc w:val="left"/>
              <w:textAlignment w:val="center"/>
              <w:rPr>
                <w:rFonts w:ascii="仿宋_GB2312" w:hAnsi="宋体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市金融局</w:t>
            </w:r>
          </w:p>
        </w:tc>
      </w:tr>
      <w:tr w:rsidR="00936051" w:rsidTr="002D7561">
        <w:trPr>
          <w:trHeight w:val="81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28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10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条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充分发挥外经贸发展专项资金作用，加大对外贸新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业态新模式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发展的支持力度。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jc w:val="left"/>
              <w:textAlignment w:val="center"/>
              <w:rPr>
                <w:rFonts w:ascii="仿宋_GB2312" w:hAnsi="宋体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市商务局、市财政局</w:t>
            </w:r>
          </w:p>
        </w:tc>
      </w:tr>
      <w:tr w:rsidR="00936051" w:rsidTr="002D7561">
        <w:trPr>
          <w:trHeight w:val="14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29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10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条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积极扩大出口退税无纸化申报范围，实现外贸新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业态新模式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企业全覆盖。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jc w:val="left"/>
              <w:textAlignment w:val="center"/>
              <w:rPr>
                <w:rFonts w:ascii="仿宋_GB2312" w:hAnsi="宋体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市税务局</w:t>
            </w:r>
          </w:p>
        </w:tc>
      </w:tr>
      <w:tr w:rsidR="00936051" w:rsidTr="002D7561">
        <w:trPr>
          <w:trHeight w:val="9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30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10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条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鼓励符合条件的外贸新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业态新模式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企业申请认定为高新技术企业，享受高新技术企业所得税优惠政策。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jc w:val="left"/>
              <w:textAlignment w:val="center"/>
              <w:rPr>
                <w:rFonts w:ascii="仿宋_GB2312" w:hAnsi="宋体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市科技局、市财政局、市商务局</w:t>
            </w:r>
          </w:p>
        </w:tc>
      </w:tr>
      <w:tr w:rsidR="00936051" w:rsidTr="002D7561">
        <w:trPr>
          <w:trHeight w:val="4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31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11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条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鼓励银行开发跨境电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商综合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金融服务平台，提供跨境资金线上收付、结售汇、融资等服务。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jc w:val="left"/>
              <w:textAlignment w:val="center"/>
              <w:rPr>
                <w:rFonts w:ascii="仿宋_GB2312" w:hAnsi="宋体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市金融局、人民银行天津分行</w:t>
            </w:r>
          </w:p>
        </w:tc>
      </w:tr>
      <w:tr w:rsidR="00936051" w:rsidTr="002D7561">
        <w:trPr>
          <w:trHeight w:val="1171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32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11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条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梳理外贸新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业态新模式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企业拟上市资源，将符合条件的企业纳入重点培育上市企业资源库，鼓励、支持符合条件的企业上市融资。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jc w:val="left"/>
              <w:textAlignment w:val="center"/>
              <w:rPr>
                <w:rFonts w:ascii="仿宋_GB2312" w:hAnsi="宋体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市金融局、市商务局</w:t>
            </w:r>
          </w:p>
        </w:tc>
      </w:tr>
      <w:tr w:rsidR="00936051" w:rsidTr="002D7561">
        <w:trPr>
          <w:trHeight w:val="4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lastRenderedPageBreak/>
              <w:t>33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11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条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jc w:val="left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支持外贸新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业态新模式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企业利用各类债权性融资工具拓宽融资渠道、改善融资结构。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jc w:val="left"/>
              <w:textAlignment w:val="center"/>
              <w:rPr>
                <w:rFonts w:ascii="仿宋_GB2312" w:hAnsi="宋体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市金融局、市商务局、人行天津分行、天津证监局</w:t>
            </w:r>
          </w:p>
        </w:tc>
      </w:tr>
      <w:tr w:rsidR="00936051" w:rsidTr="002D7561">
        <w:trPr>
          <w:trHeight w:val="9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34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12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条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深化贸易外汇收支便利化等试点工作，持续推进个人外汇业务便利化。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jc w:val="left"/>
              <w:textAlignment w:val="center"/>
              <w:rPr>
                <w:rFonts w:ascii="仿宋_GB2312" w:hAnsi="宋体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国家外汇管理局天津市分局</w:t>
            </w:r>
          </w:p>
        </w:tc>
      </w:tr>
      <w:tr w:rsidR="00936051" w:rsidTr="002D7561">
        <w:trPr>
          <w:trHeight w:val="90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35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12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条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探索推广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FT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账户在外贸新</w:t>
            </w:r>
            <w:proofErr w:type="gramStart"/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业态新模式</w:t>
            </w:r>
            <w:proofErr w:type="gramEnd"/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中的应用，提升金融服务水平。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jc w:val="left"/>
              <w:textAlignment w:val="center"/>
              <w:rPr>
                <w:rFonts w:ascii="仿宋_GB2312" w:hAnsi="宋体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人民银行天津分行、市商务局</w:t>
            </w:r>
          </w:p>
        </w:tc>
      </w:tr>
      <w:tr w:rsidR="00936051" w:rsidTr="002D7561">
        <w:trPr>
          <w:trHeight w:val="1374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36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12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条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探索开展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国际保理业务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。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jc w:val="left"/>
              <w:textAlignment w:val="center"/>
              <w:rPr>
                <w:rFonts w:ascii="仿宋_GB2312" w:hAnsi="宋体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市金融局、人民银行天津分行、国家外汇管理局天津市分局</w:t>
            </w:r>
          </w:p>
        </w:tc>
      </w:tr>
      <w:tr w:rsidR="00936051" w:rsidTr="002D7561">
        <w:trPr>
          <w:trHeight w:val="1048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37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12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条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支持跨境电商企业通过银行系统直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连模式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办理收结汇业务，允许企业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凭交易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电子信息进行跨境结算，鼓励企业使用人民币结算。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jc w:val="left"/>
              <w:textAlignment w:val="center"/>
              <w:rPr>
                <w:rFonts w:ascii="仿宋_GB2312" w:hAnsi="宋体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国家外汇管理局天津市分局、人民银行天津分行</w:t>
            </w:r>
          </w:p>
        </w:tc>
      </w:tr>
      <w:tr w:rsidR="00936051" w:rsidTr="002D7561">
        <w:trPr>
          <w:trHeight w:val="1076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38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12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条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积极争取数字人民币试点，推进跨境电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商金融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服务创新。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jc w:val="left"/>
              <w:textAlignment w:val="center"/>
              <w:rPr>
                <w:rFonts w:ascii="仿宋_GB2312" w:hAnsi="宋体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人民银行天津分行、市商务局、市金融局</w:t>
            </w:r>
          </w:p>
        </w:tc>
      </w:tr>
      <w:tr w:rsidR="00936051" w:rsidTr="002D7561">
        <w:trPr>
          <w:trHeight w:val="709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39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12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条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引导非银行支付机构提供多元化电子商务领域支付服务。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jc w:val="left"/>
              <w:textAlignment w:val="center"/>
              <w:rPr>
                <w:rFonts w:ascii="仿宋_GB2312" w:hAnsi="宋体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人民银行天津分行</w:t>
            </w:r>
          </w:p>
        </w:tc>
      </w:tr>
      <w:tr w:rsidR="00936051" w:rsidTr="002D7561">
        <w:trPr>
          <w:trHeight w:val="668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40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13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条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实施千兆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5G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和</w:t>
            </w:r>
            <w:proofErr w:type="gramStart"/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千兆光</w:t>
            </w:r>
            <w:proofErr w:type="gramEnd"/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网建设提升工程，加快下一代互联网部署应用。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jc w:val="left"/>
              <w:textAlignment w:val="center"/>
              <w:rPr>
                <w:rFonts w:ascii="仿宋_GB2312" w:hAnsi="宋体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市工业和信息化局、有关区人民政府</w:t>
            </w:r>
          </w:p>
        </w:tc>
      </w:tr>
      <w:tr w:rsidR="00936051" w:rsidTr="002D7561">
        <w:trPr>
          <w:trHeight w:val="4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41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13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条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打造与跨境电商等外贸新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业态新模式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相适应的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公海铁空立体式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物流通道。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jc w:val="left"/>
              <w:textAlignment w:val="center"/>
              <w:rPr>
                <w:rFonts w:ascii="仿宋_GB2312" w:hAnsi="宋体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市交通运输委、有关区人民政府、天津港集团、天津滨海国际机场、中国铁路北京局集团有限公司天津铁路办事处</w:t>
            </w:r>
          </w:p>
        </w:tc>
      </w:tr>
      <w:tr w:rsidR="00936051" w:rsidTr="002D7561">
        <w:trPr>
          <w:trHeight w:val="4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42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13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条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扩大国际货运航线班次，加快发展中欧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班列等运输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模式，开辟更多跨境电商专线。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jc w:val="left"/>
              <w:textAlignment w:val="center"/>
              <w:rPr>
                <w:rFonts w:ascii="仿宋_GB2312" w:hAnsi="宋体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市交通运输委、有关区人民政府、天津港集团、天津滨海国际机场、中国铁路北京局集团有限公司天津铁路办事处</w:t>
            </w:r>
          </w:p>
        </w:tc>
      </w:tr>
      <w:tr w:rsidR="00936051" w:rsidTr="002D7561">
        <w:trPr>
          <w:trHeight w:val="4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43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13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条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积极开通高铁快运、行包快运等铁路货运项目。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jc w:val="left"/>
              <w:textAlignment w:val="center"/>
              <w:rPr>
                <w:rFonts w:ascii="仿宋_GB2312" w:hAnsi="宋体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市交通运输委、中国铁路北京局集团有限公司天津铁路办事处</w:t>
            </w:r>
          </w:p>
        </w:tc>
      </w:tr>
      <w:tr w:rsidR="00936051" w:rsidTr="002D7561">
        <w:trPr>
          <w:trHeight w:val="1008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lastRenderedPageBreak/>
              <w:t>44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13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条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加快构建国际快递智能骨干网络，推进天津国际邮件互换局建设，提升邮件快件集散能力。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jc w:val="left"/>
              <w:textAlignment w:val="center"/>
              <w:rPr>
                <w:rFonts w:ascii="仿宋_GB2312" w:hAnsi="宋体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市邮政管理局、天津海关、有关区人民政府</w:t>
            </w:r>
          </w:p>
        </w:tc>
      </w:tr>
      <w:tr w:rsidR="00936051" w:rsidTr="002D7561">
        <w:trPr>
          <w:trHeight w:val="1347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45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14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条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加强诚信体系建设，建立跨部门信息通报及联动制度，完善以市场主体信用为基础的事中事后监管体系。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jc w:val="left"/>
              <w:textAlignment w:val="center"/>
              <w:rPr>
                <w:rFonts w:ascii="仿宋_GB2312" w:hAnsi="宋体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市发展改革委、市诚信建设领导小组各成员单位、各区人民政府</w:t>
            </w:r>
          </w:p>
        </w:tc>
      </w:tr>
      <w:tr w:rsidR="00936051" w:rsidTr="002D7561">
        <w:trPr>
          <w:trHeight w:val="866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46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14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条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聚焦外贸新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业态新模式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领域，加强反不正当竞争执法，维护公平竞争市场秩序。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jc w:val="left"/>
              <w:textAlignment w:val="center"/>
              <w:rPr>
                <w:rFonts w:ascii="仿宋_GB2312" w:hAnsi="宋体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市市场监管委、市商务局</w:t>
            </w:r>
          </w:p>
        </w:tc>
      </w:tr>
      <w:tr w:rsidR="00936051" w:rsidTr="002D7561">
        <w:trPr>
          <w:trHeight w:val="4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47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14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条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鼓励企业应用区块链技术，探索完善跨境电商进出口全链条溯源机制，建设进出口产品质量检验公共服务平台。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jc w:val="left"/>
              <w:textAlignment w:val="center"/>
              <w:rPr>
                <w:rFonts w:ascii="仿宋_GB2312" w:hAnsi="宋体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市商务局、天津海关</w:t>
            </w:r>
          </w:p>
        </w:tc>
      </w:tr>
      <w:tr w:rsidR="00936051" w:rsidTr="002D7561">
        <w:trPr>
          <w:trHeight w:val="726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48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14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条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鼓励企业参与研制外贸新业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态领域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的国家、本市和行业（团体）标准及技术规范。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jc w:val="left"/>
              <w:textAlignment w:val="center"/>
              <w:rPr>
                <w:rFonts w:ascii="仿宋_GB2312" w:hAnsi="宋体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市商务局、市市场监管委</w:t>
            </w:r>
          </w:p>
        </w:tc>
      </w:tr>
      <w:tr w:rsidR="00936051" w:rsidTr="002D7561">
        <w:trPr>
          <w:trHeight w:val="1093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49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15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条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加强行业自律，引导企业合</w:t>
            </w:r>
            <w:proofErr w:type="gramStart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规</w:t>
            </w:r>
            <w:proofErr w:type="gramEnd"/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经营，</w:t>
            </w:r>
            <w:r>
              <w:rPr>
                <w:rStyle w:val="font13"/>
                <w:rFonts w:hAnsi="宋体" w:hint="default"/>
                <w:sz w:val="21"/>
                <w:szCs w:val="21"/>
                <w:lang w:bidi="ar"/>
              </w:rPr>
              <w:t>强化质量安全风险监测和知识产权保护，防范假冒伪劣商品，维护消费者合法权益和公平竞争市场秩序。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jc w:val="left"/>
              <w:textAlignment w:val="center"/>
              <w:rPr>
                <w:rFonts w:ascii="仿宋_GB2312" w:hAnsi="宋体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市商务局、市市场监管委</w:t>
            </w:r>
          </w:p>
        </w:tc>
      </w:tr>
      <w:tr w:rsidR="00936051" w:rsidTr="002D7561">
        <w:trPr>
          <w:trHeight w:val="9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50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15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条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鼓励全市本科高校、职业院校开设电子商务、数字营销、网络与新媒体等新兴专业，推动高等院校、互联网平台企业、专业培训机构、用人单位共同开展订单式数字技术应用人才培养。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jc w:val="left"/>
              <w:textAlignment w:val="center"/>
              <w:rPr>
                <w:rFonts w:ascii="仿宋_GB2312" w:hAnsi="宋体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市商务局、市教委、市</w:t>
            </w:r>
            <w:proofErr w:type="gramStart"/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人社局</w:t>
            </w:r>
            <w:proofErr w:type="gramEnd"/>
          </w:p>
        </w:tc>
      </w:tr>
      <w:tr w:rsidR="00936051" w:rsidTr="002D7561">
        <w:trPr>
          <w:trHeight w:val="42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51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15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条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借助对外经济贸易大学等首都高等教育资源，提升</w:t>
            </w:r>
            <w:r>
              <w:rPr>
                <w:rStyle w:val="font13"/>
                <w:rFonts w:hAnsi="宋体" w:hint="default"/>
                <w:sz w:val="21"/>
                <w:szCs w:val="21"/>
                <w:lang w:bidi="ar"/>
              </w:rPr>
              <w:t>本市商业保理、融资租赁、离岸贸易等行业从业人员专业化水平。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jc w:val="left"/>
              <w:textAlignment w:val="center"/>
              <w:rPr>
                <w:rFonts w:ascii="仿宋_GB2312" w:hAnsi="宋体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东疆保税港区管委会、市商务局、市教委</w:t>
            </w:r>
          </w:p>
        </w:tc>
      </w:tr>
      <w:tr w:rsidR="00936051" w:rsidTr="002D7561">
        <w:trPr>
          <w:trHeight w:val="1086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52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16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条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借助中国国际进口博览会、中非合作论坛、中国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—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东盟博览会等经贸平台开展跨境电商等新</w:t>
            </w:r>
            <w:proofErr w:type="gramStart"/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业态新模式</w:t>
            </w:r>
            <w:proofErr w:type="gramEnd"/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推介、招商和贸易活动。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jc w:val="left"/>
              <w:textAlignment w:val="center"/>
              <w:rPr>
                <w:rFonts w:ascii="仿宋_GB2312" w:hAnsi="宋体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市商务局</w:t>
            </w:r>
          </w:p>
        </w:tc>
      </w:tr>
      <w:tr w:rsidR="00936051" w:rsidTr="002D7561">
        <w:trPr>
          <w:trHeight w:val="900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53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16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条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加强与各类投资和贸易促进机构合作，拓展境外工作联系网络。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jc w:val="left"/>
              <w:textAlignment w:val="center"/>
              <w:rPr>
                <w:rFonts w:ascii="仿宋_GB2312" w:hAnsi="宋体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市商务局、市外办</w:t>
            </w:r>
          </w:p>
        </w:tc>
      </w:tr>
      <w:tr w:rsidR="00936051" w:rsidTr="002D7561">
        <w:trPr>
          <w:trHeight w:val="1713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54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6051" w:rsidRDefault="00936051" w:rsidP="002D7561"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第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16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条</w:t>
            </w:r>
          </w:p>
        </w:tc>
        <w:tc>
          <w:tcPr>
            <w:tcW w:w="4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textAlignment w:val="center"/>
              <w:rPr>
                <w:rFonts w:ascii="仿宋_GB2312" w:hAnsi="宋体" w:cs="仿宋_GB2312"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color w:val="000000"/>
                <w:kern w:val="0"/>
                <w:sz w:val="21"/>
                <w:szCs w:val="21"/>
                <w:lang w:bidi="ar"/>
              </w:rPr>
              <w:t>建立与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“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一带一路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”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沿线国家和地区的跨境电商合作机制，在通关、支付结算、知识产权保护等方面加强协作，参与外贸新</w:t>
            </w:r>
            <w:proofErr w:type="gramStart"/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业态新模式</w:t>
            </w:r>
            <w:proofErr w:type="gramEnd"/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的国际规则和标准制定，助力中国制造、中国品牌开拓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“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一带一路</w:t>
            </w:r>
            <w:r>
              <w:rPr>
                <w:rStyle w:val="font132"/>
                <w:rFonts w:ascii="宋体" w:hAnsi="宋体" w:cs="宋体"/>
                <w:sz w:val="21"/>
                <w:szCs w:val="21"/>
                <w:lang w:bidi="ar"/>
              </w:rPr>
              <w:t>”</w:t>
            </w:r>
            <w:r>
              <w:rPr>
                <w:rStyle w:val="font91"/>
                <w:rFonts w:hAnsi="宋体" w:hint="default"/>
                <w:sz w:val="21"/>
                <w:szCs w:val="21"/>
                <w:lang w:bidi="ar"/>
              </w:rPr>
              <w:t>沿线国家和地区市场。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6051" w:rsidRDefault="00936051" w:rsidP="002D7561">
            <w:pPr>
              <w:widowControl/>
              <w:jc w:val="left"/>
              <w:textAlignment w:val="center"/>
              <w:rPr>
                <w:rFonts w:ascii="仿宋_GB2312" w:hAnsi="宋体" w:cs="仿宋_GB2312"/>
                <w:bCs/>
                <w:color w:val="000000"/>
                <w:sz w:val="21"/>
                <w:szCs w:val="21"/>
              </w:rPr>
            </w:pPr>
            <w:r>
              <w:rPr>
                <w:rFonts w:ascii="仿宋_GB2312" w:hAnsi="宋体" w:cs="仿宋_GB2312" w:hint="eastAsia"/>
                <w:bCs/>
                <w:color w:val="000000"/>
                <w:kern w:val="0"/>
                <w:sz w:val="21"/>
                <w:szCs w:val="21"/>
                <w:lang w:bidi="ar"/>
              </w:rPr>
              <w:t>市商务局、市外办</w:t>
            </w:r>
          </w:p>
        </w:tc>
      </w:tr>
    </w:tbl>
    <w:p w:rsidR="00936051" w:rsidRDefault="00936051" w:rsidP="00936051">
      <w:pPr>
        <w:rPr>
          <w:rFonts w:ascii="仿宋_GB2312"/>
        </w:rPr>
      </w:pPr>
      <w:r>
        <w:rPr>
          <w:rFonts w:ascii="仿宋_GB2312"/>
        </w:rPr>
        <w:br w:type="page"/>
      </w:r>
    </w:p>
    <w:p w:rsidR="00FF60D1" w:rsidRDefault="00FF60D1"/>
    <w:sectPr w:rsidR="00FF6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051"/>
    <w:rsid w:val="00936051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5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sid w:val="00936051"/>
    <w:rPr>
      <w:rFonts w:ascii="黑体" w:eastAsia="黑体" w:hAnsi="宋体" w:cs="黑体"/>
      <w:color w:val="000000"/>
      <w:sz w:val="28"/>
      <w:szCs w:val="28"/>
      <w:u w:val="none"/>
    </w:rPr>
  </w:style>
  <w:style w:type="character" w:customStyle="1" w:styleId="font132">
    <w:name w:val="font132"/>
    <w:basedOn w:val="a0"/>
    <w:qFormat/>
    <w:rsid w:val="00936051"/>
    <w:rPr>
      <w:rFonts w:ascii="Times New Roman" w:hAnsi="Times New Roman" w:cs="Times New Roman" w:hint="default"/>
      <w:color w:val="000000"/>
      <w:sz w:val="12"/>
      <w:szCs w:val="12"/>
      <w:u w:val="none"/>
    </w:rPr>
  </w:style>
  <w:style w:type="character" w:customStyle="1" w:styleId="font91">
    <w:name w:val="font91"/>
    <w:basedOn w:val="a0"/>
    <w:qFormat/>
    <w:rsid w:val="00936051"/>
    <w:rPr>
      <w:rFonts w:ascii="仿宋_GB2312" w:eastAsia="仿宋_GB2312" w:cs="仿宋_GB2312" w:hint="eastAsia"/>
      <w:color w:val="000000"/>
      <w:sz w:val="12"/>
      <w:szCs w:val="12"/>
      <w:u w:val="none"/>
    </w:rPr>
  </w:style>
  <w:style w:type="character" w:customStyle="1" w:styleId="font13">
    <w:name w:val="font13"/>
    <w:basedOn w:val="a0"/>
    <w:qFormat/>
    <w:rsid w:val="00936051"/>
    <w:rPr>
      <w:rFonts w:ascii="仿宋_GB2312" w:eastAsia="仿宋_GB2312" w:cs="仿宋_GB2312" w:hint="eastAsia"/>
      <w:color w:val="000000"/>
      <w:sz w:val="12"/>
      <w:szCs w:val="12"/>
      <w:u w:val="none"/>
    </w:rPr>
  </w:style>
  <w:style w:type="character" w:customStyle="1" w:styleId="font81">
    <w:name w:val="font81"/>
    <w:basedOn w:val="a0"/>
    <w:qFormat/>
    <w:rsid w:val="00936051"/>
    <w:rPr>
      <w:rFonts w:ascii="Times New Roman" w:hAnsi="Times New Roman" w:cs="Times New Roman" w:hint="default"/>
      <w:color w:val="000000"/>
      <w:sz w:val="12"/>
      <w:szCs w:val="1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5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sid w:val="00936051"/>
    <w:rPr>
      <w:rFonts w:ascii="黑体" w:eastAsia="黑体" w:hAnsi="宋体" w:cs="黑体"/>
      <w:color w:val="000000"/>
      <w:sz w:val="28"/>
      <w:szCs w:val="28"/>
      <w:u w:val="none"/>
    </w:rPr>
  </w:style>
  <w:style w:type="character" w:customStyle="1" w:styleId="font132">
    <w:name w:val="font132"/>
    <w:basedOn w:val="a0"/>
    <w:qFormat/>
    <w:rsid w:val="00936051"/>
    <w:rPr>
      <w:rFonts w:ascii="Times New Roman" w:hAnsi="Times New Roman" w:cs="Times New Roman" w:hint="default"/>
      <w:color w:val="000000"/>
      <w:sz w:val="12"/>
      <w:szCs w:val="12"/>
      <w:u w:val="none"/>
    </w:rPr>
  </w:style>
  <w:style w:type="character" w:customStyle="1" w:styleId="font91">
    <w:name w:val="font91"/>
    <w:basedOn w:val="a0"/>
    <w:qFormat/>
    <w:rsid w:val="00936051"/>
    <w:rPr>
      <w:rFonts w:ascii="仿宋_GB2312" w:eastAsia="仿宋_GB2312" w:cs="仿宋_GB2312" w:hint="eastAsia"/>
      <w:color w:val="000000"/>
      <w:sz w:val="12"/>
      <w:szCs w:val="12"/>
      <w:u w:val="none"/>
    </w:rPr>
  </w:style>
  <w:style w:type="character" w:customStyle="1" w:styleId="font13">
    <w:name w:val="font13"/>
    <w:basedOn w:val="a0"/>
    <w:qFormat/>
    <w:rsid w:val="00936051"/>
    <w:rPr>
      <w:rFonts w:ascii="仿宋_GB2312" w:eastAsia="仿宋_GB2312" w:cs="仿宋_GB2312" w:hint="eastAsia"/>
      <w:color w:val="000000"/>
      <w:sz w:val="12"/>
      <w:szCs w:val="12"/>
      <w:u w:val="none"/>
    </w:rPr>
  </w:style>
  <w:style w:type="character" w:customStyle="1" w:styleId="font81">
    <w:name w:val="font81"/>
    <w:basedOn w:val="a0"/>
    <w:qFormat/>
    <w:rsid w:val="00936051"/>
    <w:rPr>
      <w:rFonts w:ascii="Times New Roman" w:hAnsi="Times New Roman" w:cs="Times New Roman" w:hint="default"/>
      <w:color w:val="000000"/>
      <w:sz w:val="12"/>
      <w:szCs w:val="1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720</Words>
  <Characters>4107</Characters>
  <Application>Microsoft Office Word</Application>
  <DocSecurity>0</DocSecurity>
  <Lines>34</Lines>
  <Paragraphs>9</Paragraphs>
  <ScaleCrop>false</ScaleCrop>
  <Company>Microsoft</Company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2022-03-02T08:07:00Z</dcterms:created>
  <dcterms:modified xsi:type="dcterms:W3CDTF">2022-03-02T08:07:00Z</dcterms:modified>
</cp:coreProperties>
</file>